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2E752" w14:textId="77777777" w:rsidR="00861B76" w:rsidRDefault="00861B76" w:rsidP="00861B76">
      <w:pPr>
        <w:pStyle w:val="BodyText"/>
        <w:spacing w:before="78" w:line="290" w:lineRule="auto"/>
        <w:ind w:left="112" w:right="156"/>
        <w:jc w:val="both"/>
      </w:pPr>
      <w:r>
        <w:t>THIS ANNOUNCEMENT IS IMPORTANT AND REQUIRES YOUR IMMEDIATE ATTENTION. NOT FOR RELEASE, PUBLICATION OR DISTRIBUTION IN WHOLE OR IN PART IN, INTO OR FROM ANY JURISDICTION WHERE TO DO SO WOULD CONSTITUTE A VIOLATION OF THE RELEVANT LAWS OR REGULATIONS OF THAT JURISDICTION.</w:t>
      </w:r>
    </w:p>
    <w:p w14:paraId="7E610063" w14:textId="77777777" w:rsidR="00861B76" w:rsidRDefault="00861B76" w:rsidP="00861B76">
      <w:pPr>
        <w:pStyle w:val="BodyText"/>
      </w:pPr>
    </w:p>
    <w:p w14:paraId="6A58E0BB" w14:textId="58D818ED" w:rsidR="00861B76" w:rsidRDefault="00126715" w:rsidP="00861B76">
      <w:pPr>
        <w:pStyle w:val="BodyText"/>
        <w:spacing w:before="184"/>
        <w:ind w:left="112"/>
        <w:rPr>
          <w:spacing w:val="-2"/>
        </w:rPr>
      </w:pPr>
      <w:r w:rsidRPr="00915883">
        <w:rPr>
          <w:spacing w:val="-2"/>
        </w:rPr>
        <w:t>27</w:t>
      </w:r>
      <w:r w:rsidR="004C439B" w:rsidRPr="00915883">
        <w:rPr>
          <w:spacing w:val="-2"/>
        </w:rPr>
        <w:t xml:space="preserve"> January</w:t>
      </w:r>
      <w:r w:rsidR="004C439B">
        <w:rPr>
          <w:spacing w:val="-2"/>
        </w:rPr>
        <w:t xml:space="preserve"> </w:t>
      </w:r>
      <w:r w:rsidR="00861B76" w:rsidRPr="00A84A86">
        <w:rPr>
          <w:spacing w:val="-2"/>
        </w:rPr>
        <w:t>202</w:t>
      </w:r>
      <w:r w:rsidR="004C439B">
        <w:rPr>
          <w:spacing w:val="-2"/>
        </w:rPr>
        <w:t>3</w:t>
      </w:r>
    </w:p>
    <w:p w14:paraId="2757FF20" w14:textId="77777777" w:rsidR="00861B76" w:rsidRPr="00861B76" w:rsidRDefault="00861B76" w:rsidP="00861B76">
      <w:pPr>
        <w:pStyle w:val="BodyText1"/>
      </w:pPr>
    </w:p>
    <w:p w14:paraId="438F5089" w14:textId="4053FD1A" w:rsidR="00C25DD3" w:rsidRDefault="00861B76" w:rsidP="00861B76">
      <w:pPr>
        <w:pStyle w:val="Body"/>
        <w:spacing w:after="0"/>
        <w:ind w:left="144"/>
        <w:rPr>
          <w:b/>
          <w:spacing w:val="-2"/>
          <w:w w:val="95"/>
          <w:sz w:val="24"/>
        </w:rPr>
      </w:pPr>
      <w:r>
        <w:rPr>
          <w:b/>
          <w:spacing w:val="-2"/>
          <w:w w:val="95"/>
          <w:sz w:val="24"/>
        </w:rPr>
        <w:t>ORNEX LIMITED ANNOUNCES</w:t>
      </w:r>
      <w:r>
        <w:rPr>
          <w:b/>
          <w:spacing w:val="-14"/>
          <w:w w:val="95"/>
          <w:sz w:val="24"/>
        </w:rPr>
        <w:t xml:space="preserve"> </w:t>
      </w:r>
      <w:r>
        <w:rPr>
          <w:b/>
          <w:spacing w:val="-2"/>
          <w:w w:val="95"/>
          <w:sz w:val="24"/>
        </w:rPr>
        <w:t xml:space="preserve">AN OFFER TO THE HOLDERS OF THE </w:t>
      </w:r>
      <w:r w:rsidRPr="00861B76">
        <w:rPr>
          <w:b/>
          <w:spacing w:val="-2"/>
          <w:w w:val="95"/>
          <w:sz w:val="24"/>
        </w:rPr>
        <w:t>€325,000,000 8.50% S</w:t>
      </w:r>
      <w:r>
        <w:rPr>
          <w:b/>
          <w:spacing w:val="-2"/>
          <w:w w:val="95"/>
          <w:sz w:val="24"/>
        </w:rPr>
        <w:t xml:space="preserve">ENIOR NOTES DUE </w:t>
      </w:r>
      <w:r w:rsidRPr="00861B76">
        <w:rPr>
          <w:b/>
          <w:spacing w:val="-2"/>
          <w:w w:val="95"/>
          <w:sz w:val="24"/>
        </w:rPr>
        <w:t xml:space="preserve">2024 </w:t>
      </w:r>
      <w:r>
        <w:rPr>
          <w:b/>
          <w:spacing w:val="-2"/>
          <w:w w:val="95"/>
          <w:sz w:val="24"/>
        </w:rPr>
        <w:t xml:space="preserve">ISSUED BY DTEK RENEWABLES FINANCE B.V. </w:t>
      </w:r>
    </w:p>
    <w:p w14:paraId="26B10549" w14:textId="70249968" w:rsidR="00861B76" w:rsidRDefault="00861B76" w:rsidP="00861B76">
      <w:pPr>
        <w:pStyle w:val="Body"/>
        <w:spacing w:after="0"/>
        <w:ind w:left="432"/>
        <w:jc w:val="center"/>
        <w:rPr>
          <w:b/>
          <w:spacing w:val="-2"/>
          <w:w w:val="95"/>
          <w:sz w:val="24"/>
        </w:rPr>
      </w:pPr>
    </w:p>
    <w:p w14:paraId="7138C60A" w14:textId="3105A1FE" w:rsidR="00861B76" w:rsidRDefault="00861B76" w:rsidP="00861B76">
      <w:pPr>
        <w:pStyle w:val="Body"/>
        <w:spacing w:after="0"/>
        <w:ind w:left="144"/>
      </w:pPr>
      <w:r>
        <w:t>Ornex Limited (the “</w:t>
      </w:r>
      <w:r w:rsidRPr="00861B76">
        <w:rPr>
          <w:b/>
          <w:bCs/>
        </w:rPr>
        <w:t>Offeror</w:t>
      </w:r>
      <w:r>
        <w:t xml:space="preserve">”) has today invited holders of the </w:t>
      </w:r>
      <w:r w:rsidRPr="00861B76">
        <w:t xml:space="preserve">€325,000,000 8.50% Senior Notes due </w:t>
      </w:r>
      <w:r>
        <w:t>2</w:t>
      </w:r>
      <w:r w:rsidRPr="00861B76">
        <w:t>024 issued by</w:t>
      </w:r>
      <w:r>
        <w:t xml:space="preserve"> </w:t>
      </w:r>
      <w:r w:rsidRPr="00861B76">
        <w:t>DTEK Renewables Finance B.V. (the “</w:t>
      </w:r>
      <w:r w:rsidRPr="00861B76">
        <w:rPr>
          <w:b/>
          <w:bCs/>
        </w:rPr>
        <w:t>Notes</w:t>
      </w:r>
      <w:r w:rsidRPr="00861B76">
        <w:t xml:space="preserve">”) to tender such Notes for purchase by the Offeror for cash, at a price to be determined pursuant to an unmodified Dutch auction, up to an Aggregate Tender Consideration (as defined </w:t>
      </w:r>
      <w:r>
        <w:t xml:space="preserve">below) </w:t>
      </w:r>
      <w:r w:rsidRPr="00861B76">
        <w:t xml:space="preserve">(the </w:t>
      </w:r>
      <w:r w:rsidRPr="00080108">
        <w:t>“</w:t>
      </w:r>
      <w:r w:rsidRPr="00861B76">
        <w:rPr>
          <w:b/>
          <w:bCs/>
        </w:rPr>
        <w:t>Offer</w:t>
      </w:r>
      <w:r w:rsidRPr="00080108">
        <w:t>”</w:t>
      </w:r>
      <w:r w:rsidRPr="00861B76">
        <w:t xml:space="preserve">). </w:t>
      </w:r>
    </w:p>
    <w:p w14:paraId="1BB3958E" w14:textId="77777777" w:rsidR="00861B76" w:rsidRPr="00861B76" w:rsidRDefault="00861B76" w:rsidP="00861B76">
      <w:pPr>
        <w:pStyle w:val="Body"/>
        <w:spacing w:after="0"/>
        <w:ind w:left="144"/>
      </w:pPr>
    </w:p>
    <w:p w14:paraId="471E2D75" w14:textId="45273054" w:rsidR="00861B76" w:rsidRDefault="00861B76" w:rsidP="00861B76">
      <w:pPr>
        <w:pStyle w:val="Body"/>
        <w:spacing w:after="0"/>
        <w:ind w:left="144"/>
      </w:pPr>
      <w:r w:rsidRPr="00861B76">
        <w:t xml:space="preserve">The Offer is being made on the terms and subject to the conditions contained in the tender offer memorandum dated </w:t>
      </w:r>
      <w:r w:rsidR="00126715">
        <w:t>27</w:t>
      </w:r>
      <w:r w:rsidR="004C439B">
        <w:t xml:space="preserve"> January</w:t>
      </w:r>
      <w:r w:rsidRPr="00861B76">
        <w:t xml:space="preserve"> 202</w:t>
      </w:r>
      <w:r w:rsidR="004C439B">
        <w:t>3</w:t>
      </w:r>
      <w:r w:rsidRPr="00861B76">
        <w:t xml:space="preserve"> (the </w:t>
      </w:r>
      <w:r>
        <w:t>“</w:t>
      </w:r>
      <w:r w:rsidRPr="00861B76">
        <w:rPr>
          <w:b/>
          <w:bCs/>
        </w:rPr>
        <w:t>Tender Offer Memorandum</w:t>
      </w:r>
      <w:r>
        <w:t>”)</w:t>
      </w:r>
      <w:r w:rsidRPr="00861B76">
        <w:t xml:space="preserve">. Capitalised terms used in this announcement but not otherwise defined have the meanings given to them in the </w:t>
      </w:r>
      <w:r>
        <w:t>Tender Offer Memorandum</w:t>
      </w:r>
      <w:r w:rsidRPr="00861B76">
        <w:t>.</w:t>
      </w:r>
    </w:p>
    <w:p w14:paraId="1BAB6581" w14:textId="1961CDF2" w:rsidR="00861B76" w:rsidRDefault="00861B76" w:rsidP="00861B76">
      <w:pPr>
        <w:pStyle w:val="Body"/>
        <w:spacing w:after="0"/>
        <w:ind w:left="144"/>
      </w:pPr>
    </w:p>
    <w:tbl>
      <w:tblPr>
        <w:tblStyle w:val="TableGrid"/>
        <w:tblW w:w="8910" w:type="dxa"/>
        <w:tblInd w:w="175" w:type="dxa"/>
        <w:tblLayout w:type="fixed"/>
        <w:tblLook w:val="04A0" w:firstRow="1" w:lastRow="0" w:firstColumn="1" w:lastColumn="0" w:noHBand="0" w:noVBand="1"/>
      </w:tblPr>
      <w:tblGrid>
        <w:gridCol w:w="1260"/>
        <w:gridCol w:w="1254"/>
        <w:gridCol w:w="1266"/>
        <w:gridCol w:w="1260"/>
        <w:gridCol w:w="1440"/>
        <w:gridCol w:w="1170"/>
        <w:gridCol w:w="1260"/>
      </w:tblGrid>
      <w:tr w:rsidR="00861B76" w:rsidRPr="00FF515F" w14:paraId="2462D483" w14:textId="77777777" w:rsidTr="00861B76">
        <w:trPr>
          <w:trHeight w:val="839"/>
          <w:tblHeader/>
        </w:trPr>
        <w:tc>
          <w:tcPr>
            <w:tcW w:w="1260" w:type="dxa"/>
            <w:tcBorders>
              <w:bottom w:val="single" w:sz="4" w:space="0" w:color="auto"/>
            </w:tcBorders>
            <w:shd w:val="clear" w:color="auto" w:fill="auto"/>
            <w:vAlign w:val="center"/>
          </w:tcPr>
          <w:p w14:paraId="62723C37" w14:textId="77777777" w:rsidR="00861B76" w:rsidRPr="00FF515F" w:rsidRDefault="00861B76" w:rsidP="004E290A">
            <w:pPr>
              <w:pStyle w:val="Body"/>
              <w:spacing w:before="240" w:after="60"/>
              <w:ind w:left="0"/>
              <w:jc w:val="center"/>
              <w:rPr>
                <w:b/>
                <w:bCs/>
                <w:sz w:val="16"/>
                <w:szCs w:val="16"/>
              </w:rPr>
            </w:pPr>
            <w:r w:rsidRPr="00FF515F">
              <w:rPr>
                <w:b/>
                <w:bCs/>
                <w:sz w:val="16"/>
                <w:szCs w:val="16"/>
              </w:rPr>
              <w:t>Description of the Notes</w:t>
            </w:r>
          </w:p>
        </w:tc>
        <w:tc>
          <w:tcPr>
            <w:tcW w:w="1254" w:type="dxa"/>
            <w:tcBorders>
              <w:bottom w:val="single" w:sz="4" w:space="0" w:color="auto"/>
            </w:tcBorders>
            <w:shd w:val="clear" w:color="auto" w:fill="auto"/>
            <w:vAlign w:val="center"/>
          </w:tcPr>
          <w:p w14:paraId="537CFC65" w14:textId="77777777" w:rsidR="00861B76" w:rsidRPr="00FF515F" w:rsidRDefault="00861B76" w:rsidP="004E290A">
            <w:pPr>
              <w:pStyle w:val="Body"/>
              <w:spacing w:before="240" w:after="60"/>
              <w:ind w:left="34"/>
              <w:jc w:val="center"/>
              <w:rPr>
                <w:b/>
                <w:bCs/>
                <w:sz w:val="16"/>
                <w:szCs w:val="16"/>
              </w:rPr>
            </w:pPr>
            <w:r w:rsidRPr="00FF515F">
              <w:rPr>
                <w:b/>
                <w:bCs/>
                <w:sz w:val="16"/>
                <w:szCs w:val="16"/>
              </w:rPr>
              <w:t>ISIN / Common Code</w:t>
            </w:r>
          </w:p>
        </w:tc>
        <w:tc>
          <w:tcPr>
            <w:tcW w:w="1266" w:type="dxa"/>
            <w:tcBorders>
              <w:bottom w:val="single" w:sz="4" w:space="0" w:color="auto"/>
            </w:tcBorders>
            <w:shd w:val="clear" w:color="auto" w:fill="auto"/>
            <w:vAlign w:val="center"/>
          </w:tcPr>
          <w:p w14:paraId="7CEB968A" w14:textId="77777777" w:rsidR="00861B76" w:rsidRPr="00FF515F" w:rsidRDefault="00861B76" w:rsidP="004E290A">
            <w:pPr>
              <w:pStyle w:val="Body"/>
              <w:spacing w:before="240" w:after="60"/>
              <w:ind w:left="34"/>
              <w:jc w:val="center"/>
              <w:rPr>
                <w:b/>
                <w:bCs/>
                <w:sz w:val="16"/>
                <w:szCs w:val="16"/>
              </w:rPr>
            </w:pPr>
            <w:r w:rsidRPr="00FF515F">
              <w:rPr>
                <w:b/>
                <w:bCs/>
                <w:sz w:val="16"/>
                <w:szCs w:val="16"/>
              </w:rPr>
              <w:t xml:space="preserve">Outstanding principal amount </w:t>
            </w:r>
          </w:p>
        </w:tc>
        <w:tc>
          <w:tcPr>
            <w:tcW w:w="1260" w:type="dxa"/>
            <w:tcBorders>
              <w:bottom w:val="single" w:sz="4" w:space="0" w:color="auto"/>
            </w:tcBorders>
            <w:vAlign w:val="center"/>
          </w:tcPr>
          <w:p w14:paraId="74FB22E4" w14:textId="77777777" w:rsidR="00861B76" w:rsidRPr="00FF515F" w:rsidRDefault="00861B76" w:rsidP="004E290A">
            <w:pPr>
              <w:pStyle w:val="Body"/>
              <w:spacing w:before="240" w:after="60"/>
              <w:ind w:left="34"/>
              <w:jc w:val="center"/>
              <w:rPr>
                <w:b/>
                <w:bCs/>
                <w:sz w:val="16"/>
                <w:szCs w:val="16"/>
              </w:rPr>
            </w:pPr>
            <w:r w:rsidRPr="00FF515F">
              <w:rPr>
                <w:b/>
                <w:bCs/>
                <w:sz w:val="16"/>
                <w:szCs w:val="16"/>
              </w:rPr>
              <w:t>Minimum Submitted Price</w:t>
            </w:r>
          </w:p>
        </w:tc>
        <w:tc>
          <w:tcPr>
            <w:tcW w:w="1440" w:type="dxa"/>
            <w:tcBorders>
              <w:bottom w:val="single" w:sz="4" w:space="0" w:color="auto"/>
            </w:tcBorders>
            <w:shd w:val="clear" w:color="auto" w:fill="auto"/>
            <w:vAlign w:val="center"/>
          </w:tcPr>
          <w:p w14:paraId="61768148" w14:textId="77777777" w:rsidR="00861B76" w:rsidRPr="00FF515F" w:rsidRDefault="00861B76" w:rsidP="004E290A">
            <w:pPr>
              <w:pStyle w:val="Body"/>
              <w:spacing w:before="240" w:after="60"/>
              <w:ind w:left="34"/>
              <w:jc w:val="center"/>
              <w:rPr>
                <w:b/>
                <w:bCs/>
                <w:sz w:val="16"/>
                <w:szCs w:val="16"/>
              </w:rPr>
            </w:pPr>
            <w:r w:rsidRPr="00FF515F">
              <w:rPr>
                <w:b/>
                <w:bCs/>
                <w:sz w:val="16"/>
                <w:szCs w:val="16"/>
              </w:rPr>
              <w:t>Maximum Submitted Price</w:t>
            </w:r>
          </w:p>
        </w:tc>
        <w:tc>
          <w:tcPr>
            <w:tcW w:w="1170" w:type="dxa"/>
            <w:tcBorders>
              <w:bottom w:val="single" w:sz="4" w:space="0" w:color="auto"/>
            </w:tcBorders>
            <w:shd w:val="clear" w:color="auto" w:fill="auto"/>
            <w:vAlign w:val="center"/>
          </w:tcPr>
          <w:p w14:paraId="1A4A9C1F" w14:textId="77777777" w:rsidR="00861B76" w:rsidRPr="00FF515F" w:rsidRDefault="00861B76" w:rsidP="004E290A">
            <w:pPr>
              <w:pStyle w:val="Body"/>
              <w:spacing w:before="240" w:after="60"/>
              <w:ind w:left="34"/>
              <w:jc w:val="center"/>
              <w:rPr>
                <w:b/>
                <w:bCs/>
                <w:sz w:val="16"/>
                <w:szCs w:val="16"/>
              </w:rPr>
            </w:pPr>
            <w:r w:rsidRPr="00FF515F">
              <w:rPr>
                <w:b/>
                <w:bCs/>
                <w:sz w:val="16"/>
                <w:szCs w:val="16"/>
              </w:rPr>
              <w:t>Purchase Price</w:t>
            </w:r>
          </w:p>
        </w:tc>
        <w:tc>
          <w:tcPr>
            <w:tcW w:w="1260" w:type="dxa"/>
            <w:tcBorders>
              <w:bottom w:val="single" w:sz="4" w:space="0" w:color="auto"/>
            </w:tcBorders>
          </w:tcPr>
          <w:p w14:paraId="3B54197E" w14:textId="77777777" w:rsidR="00861B76" w:rsidRPr="00082143" w:rsidRDefault="00861B76" w:rsidP="004E290A">
            <w:pPr>
              <w:pStyle w:val="Body"/>
              <w:spacing w:before="240" w:after="60"/>
              <w:ind w:left="34"/>
              <w:jc w:val="center"/>
              <w:rPr>
                <w:b/>
                <w:bCs/>
                <w:sz w:val="16"/>
                <w:szCs w:val="16"/>
              </w:rPr>
            </w:pPr>
            <w:r w:rsidRPr="00082143">
              <w:rPr>
                <w:b/>
                <w:bCs/>
                <w:sz w:val="16"/>
                <w:szCs w:val="16"/>
              </w:rPr>
              <w:t>Aggregate Tender Consideration</w:t>
            </w:r>
          </w:p>
        </w:tc>
      </w:tr>
      <w:tr w:rsidR="00861B76" w:rsidRPr="00FF515F" w14:paraId="0BE0B4DD" w14:textId="77777777" w:rsidTr="00861B76">
        <w:trPr>
          <w:trHeight w:val="1593"/>
        </w:trPr>
        <w:tc>
          <w:tcPr>
            <w:tcW w:w="1260" w:type="dxa"/>
            <w:shd w:val="clear" w:color="auto" w:fill="auto"/>
            <w:vAlign w:val="center"/>
          </w:tcPr>
          <w:p w14:paraId="7E7F61FB" w14:textId="3FA93C0D" w:rsidR="00861B76" w:rsidRPr="00FF515F" w:rsidRDefault="00861B76" w:rsidP="00861B76">
            <w:pPr>
              <w:pStyle w:val="Body"/>
              <w:spacing w:before="100" w:beforeAutospacing="1" w:after="0"/>
              <w:ind w:left="0"/>
              <w:jc w:val="center"/>
              <w:rPr>
                <w:sz w:val="16"/>
                <w:szCs w:val="16"/>
              </w:rPr>
            </w:pPr>
            <w:r w:rsidRPr="00FF515F">
              <w:rPr>
                <w:sz w:val="16"/>
                <w:szCs w:val="16"/>
              </w:rPr>
              <w:t xml:space="preserve">€325,000,000 8.50% Senior Notes due 2024 issued by </w:t>
            </w:r>
            <w:r w:rsidR="00696C6F">
              <w:rPr>
                <w:sz w:val="16"/>
                <w:szCs w:val="16"/>
              </w:rPr>
              <w:t>DTEK Renewables Finance B.V.</w:t>
            </w:r>
          </w:p>
        </w:tc>
        <w:tc>
          <w:tcPr>
            <w:tcW w:w="1254" w:type="dxa"/>
            <w:shd w:val="clear" w:color="auto" w:fill="auto"/>
            <w:vAlign w:val="center"/>
          </w:tcPr>
          <w:p w14:paraId="77DEC374" w14:textId="77777777" w:rsidR="00861B76" w:rsidRPr="00FF515F" w:rsidRDefault="00861B76" w:rsidP="00861B76">
            <w:pPr>
              <w:spacing w:before="100" w:beforeAutospacing="1"/>
              <w:jc w:val="center"/>
              <w:rPr>
                <w:kern w:val="20"/>
                <w:sz w:val="16"/>
                <w:szCs w:val="16"/>
              </w:rPr>
            </w:pPr>
            <w:r w:rsidRPr="00FF515F">
              <w:rPr>
                <w:kern w:val="20"/>
                <w:sz w:val="16"/>
                <w:szCs w:val="16"/>
              </w:rPr>
              <w:t>Regulation S Notes: 206998024/XS2069980246</w:t>
            </w:r>
          </w:p>
          <w:p w14:paraId="37FD4149" w14:textId="77777777" w:rsidR="00861B76" w:rsidRPr="00FF515F" w:rsidRDefault="00861B76" w:rsidP="00861B76">
            <w:pPr>
              <w:pStyle w:val="Body"/>
              <w:spacing w:before="100" w:beforeAutospacing="1" w:after="0"/>
              <w:ind w:left="34"/>
              <w:jc w:val="center"/>
              <w:rPr>
                <w:sz w:val="16"/>
                <w:szCs w:val="16"/>
              </w:rPr>
            </w:pPr>
            <w:r w:rsidRPr="00FF515F">
              <w:rPr>
                <w:sz w:val="16"/>
                <w:szCs w:val="16"/>
              </w:rPr>
              <w:t>144A Notes: 207001325/XS2070013250</w:t>
            </w:r>
          </w:p>
        </w:tc>
        <w:tc>
          <w:tcPr>
            <w:tcW w:w="1266" w:type="dxa"/>
            <w:shd w:val="clear" w:color="auto" w:fill="auto"/>
          </w:tcPr>
          <w:p w14:paraId="6E8A716C" w14:textId="77777777" w:rsidR="00861B76" w:rsidRDefault="00861B76" w:rsidP="00861B76">
            <w:pPr>
              <w:spacing w:before="100" w:beforeAutospacing="1"/>
              <w:jc w:val="center"/>
              <w:rPr>
                <w:kern w:val="20"/>
                <w:sz w:val="16"/>
                <w:szCs w:val="16"/>
              </w:rPr>
            </w:pPr>
          </w:p>
          <w:p w14:paraId="17D7519D" w14:textId="77777777" w:rsidR="00861B76" w:rsidRDefault="00861B76" w:rsidP="00861B76">
            <w:pPr>
              <w:spacing w:before="100" w:beforeAutospacing="1"/>
              <w:jc w:val="center"/>
              <w:rPr>
                <w:kern w:val="20"/>
                <w:sz w:val="16"/>
                <w:szCs w:val="16"/>
              </w:rPr>
            </w:pPr>
          </w:p>
          <w:p w14:paraId="09BE6903" w14:textId="6774AE4F" w:rsidR="00861B76" w:rsidRPr="00FF515F" w:rsidRDefault="00861B76" w:rsidP="00861B76">
            <w:pPr>
              <w:spacing w:before="100" w:beforeAutospacing="1"/>
              <w:jc w:val="center"/>
              <w:rPr>
                <w:kern w:val="20"/>
                <w:sz w:val="16"/>
                <w:szCs w:val="16"/>
              </w:rPr>
            </w:pPr>
            <w:r w:rsidRPr="00FF515F">
              <w:rPr>
                <w:kern w:val="20"/>
                <w:sz w:val="16"/>
                <w:szCs w:val="16"/>
              </w:rPr>
              <w:t>€325,000,000</w:t>
            </w:r>
            <w:r w:rsidR="004C439B" w:rsidRPr="00C17B4B">
              <w:rPr>
                <w:b/>
                <w:bCs/>
                <w:sz w:val="16"/>
                <w:szCs w:val="16"/>
                <w:vertAlign w:val="superscript"/>
              </w:rPr>
              <w:t>(1)</w:t>
            </w:r>
          </w:p>
        </w:tc>
        <w:tc>
          <w:tcPr>
            <w:tcW w:w="1260" w:type="dxa"/>
            <w:vAlign w:val="center"/>
          </w:tcPr>
          <w:p w14:paraId="68CF433F" w14:textId="44D3A43C" w:rsidR="00861B76" w:rsidRPr="00FF515F" w:rsidRDefault="00861B76" w:rsidP="00861B76">
            <w:pPr>
              <w:pStyle w:val="Body"/>
              <w:spacing w:before="100" w:beforeAutospacing="1" w:after="0"/>
              <w:ind w:left="34"/>
              <w:jc w:val="center"/>
              <w:rPr>
                <w:sz w:val="16"/>
                <w:szCs w:val="16"/>
              </w:rPr>
            </w:pPr>
            <w:r w:rsidRPr="00FF515F">
              <w:rPr>
                <w:sz w:val="16"/>
                <w:szCs w:val="16"/>
              </w:rPr>
              <w:t>€</w:t>
            </w:r>
            <w:r w:rsidR="00276AC0" w:rsidRPr="00C17B4B">
              <w:rPr>
                <w:sz w:val="16"/>
                <w:szCs w:val="16"/>
              </w:rPr>
              <w:t>1</w:t>
            </w:r>
            <w:r w:rsidR="00276AC0" w:rsidRPr="00C17B4B">
              <w:rPr>
                <w:b/>
                <w:bCs/>
                <w:sz w:val="16"/>
                <w:szCs w:val="16"/>
                <w:vertAlign w:val="superscript"/>
              </w:rPr>
              <w:t>(</w:t>
            </w:r>
            <w:r w:rsidR="004C439B">
              <w:rPr>
                <w:b/>
                <w:bCs/>
                <w:sz w:val="16"/>
                <w:szCs w:val="16"/>
                <w:vertAlign w:val="superscript"/>
              </w:rPr>
              <w:t>2</w:t>
            </w:r>
            <w:r w:rsidR="00276AC0" w:rsidRPr="00C17B4B">
              <w:rPr>
                <w:b/>
                <w:bCs/>
                <w:sz w:val="16"/>
                <w:szCs w:val="16"/>
                <w:vertAlign w:val="superscript"/>
              </w:rPr>
              <w:t>)</w:t>
            </w:r>
            <w:r w:rsidRPr="00FF515F">
              <w:rPr>
                <w:sz w:val="16"/>
                <w:szCs w:val="16"/>
              </w:rPr>
              <w:t xml:space="preserve"> per €1,000 in principal amount of the Notes</w:t>
            </w:r>
          </w:p>
        </w:tc>
        <w:tc>
          <w:tcPr>
            <w:tcW w:w="1440" w:type="dxa"/>
            <w:shd w:val="clear" w:color="auto" w:fill="auto"/>
            <w:vAlign w:val="center"/>
          </w:tcPr>
          <w:p w14:paraId="7253B9B3" w14:textId="537DDD92" w:rsidR="00861B76" w:rsidRPr="00FF515F" w:rsidRDefault="00861B76" w:rsidP="00861B76">
            <w:pPr>
              <w:pStyle w:val="Body"/>
              <w:spacing w:before="100" w:beforeAutospacing="1" w:after="0"/>
              <w:ind w:left="34"/>
              <w:jc w:val="center"/>
              <w:rPr>
                <w:sz w:val="16"/>
                <w:szCs w:val="16"/>
              </w:rPr>
            </w:pPr>
            <w:r w:rsidRPr="00FF515F">
              <w:rPr>
                <w:sz w:val="16"/>
                <w:szCs w:val="16"/>
              </w:rPr>
              <w:t>€</w:t>
            </w:r>
            <w:r w:rsidR="004C439B">
              <w:rPr>
                <w:sz w:val="16"/>
                <w:szCs w:val="16"/>
              </w:rPr>
              <w:t>1,000</w:t>
            </w:r>
            <w:r w:rsidR="00276AC0" w:rsidRPr="00C17B4B">
              <w:rPr>
                <w:b/>
                <w:bCs/>
                <w:sz w:val="16"/>
                <w:szCs w:val="16"/>
                <w:vertAlign w:val="superscript"/>
              </w:rPr>
              <w:t>(</w:t>
            </w:r>
            <w:r w:rsidR="004C439B">
              <w:rPr>
                <w:b/>
                <w:bCs/>
                <w:sz w:val="16"/>
                <w:szCs w:val="16"/>
                <w:vertAlign w:val="superscript"/>
              </w:rPr>
              <w:t>2</w:t>
            </w:r>
            <w:r w:rsidR="00276AC0" w:rsidRPr="00C17B4B">
              <w:rPr>
                <w:b/>
                <w:bCs/>
                <w:sz w:val="16"/>
                <w:szCs w:val="16"/>
                <w:vertAlign w:val="superscript"/>
              </w:rPr>
              <w:t>)</w:t>
            </w:r>
            <w:r w:rsidR="00276AC0">
              <w:rPr>
                <w:b/>
                <w:bCs/>
                <w:sz w:val="16"/>
                <w:szCs w:val="16"/>
                <w:vertAlign w:val="superscript"/>
              </w:rPr>
              <w:t xml:space="preserve"> </w:t>
            </w:r>
            <w:r w:rsidRPr="00FF515F">
              <w:rPr>
                <w:sz w:val="16"/>
                <w:szCs w:val="16"/>
              </w:rPr>
              <w:t>per €1,000 in principal amount of the Notes</w:t>
            </w:r>
          </w:p>
        </w:tc>
        <w:tc>
          <w:tcPr>
            <w:tcW w:w="1170" w:type="dxa"/>
            <w:shd w:val="clear" w:color="auto" w:fill="auto"/>
            <w:vAlign w:val="center"/>
          </w:tcPr>
          <w:p w14:paraId="110804DC" w14:textId="6F1F317E" w:rsidR="00861B76" w:rsidRPr="00FF515F" w:rsidRDefault="00861B76" w:rsidP="00861B76">
            <w:pPr>
              <w:pStyle w:val="Body"/>
              <w:spacing w:before="100" w:beforeAutospacing="1" w:after="0"/>
              <w:ind w:left="34"/>
              <w:jc w:val="center"/>
              <w:rPr>
                <w:sz w:val="16"/>
                <w:szCs w:val="16"/>
              </w:rPr>
            </w:pPr>
            <w:r w:rsidRPr="00FF515F">
              <w:rPr>
                <w:sz w:val="16"/>
                <w:szCs w:val="16"/>
              </w:rPr>
              <w:t xml:space="preserve">To be determined in accordance with the auction procedure set forth </w:t>
            </w:r>
            <w:r>
              <w:rPr>
                <w:sz w:val="16"/>
                <w:szCs w:val="16"/>
              </w:rPr>
              <w:t>in the Tender Offer Memorandum</w:t>
            </w:r>
          </w:p>
        </w:tc>
        <w:tc>
          <w:tcPr>
            <w:tcW w:w="1260" w:type="dxa"/>
            <w:vAlign w:val="center"/>
          </w:tcPr>
          <w:p w14:paraId="7BAF3712" w14:textId="06C746FC" w:rsidR="00861B76" w:rsidRPr="00082143" w:rsidRDefault="00861B76" w:rsidP="00861B76">
            <w:pPr>
              <w:pStyle w:val="Body"/>
              <w:spacing w:before="100" w:beforeAutospacing="1" w:after="0"/>
              <w:ind w:left="34"/>
              <w:jc w:val="center"/>
              <w:rPr>
                <w:sz w:val="16"/>
                <w:szCs w:val="16"/>
              </w:rPr>
            </w:pPr>
            <w:r w:rsidRPr="00082143">
              <w:rPr>
                <w:sz w:val="16"/>
                <w:szCs w:val="16"/>
              </w:rPr>
              <w:t>€</w:t>
            </w:r>
            <w:r w:rsidR="00915883">
              <w:rPr>
                <w:sz w:val="16"/>
                <w:szCs w:val="16"/>
              </w:rPr>
              <w:t>20</w:t>
            </w:r>
            <w:r w:rsidR="004C439B">
              <w:rPr>
                <w:sz w:val="16"/>
                <w:szCs w:val="16"/>
              </w:rPr>
              <w:t>,</w:t>
            </w:r>
            <w:r w:rsidR="00276AC0">
              <w:rPr>
                <w:sz w:val="16"/>
                <w:szCs w:val="16"/>
              </w:rPr>
              <w:t>000</w:t>
            </w:r>
            <w:r w:rsidR="004C439B">
              <w:rPr>
                <w:sz w:val="16"/>
                <w:szCs w:val="16"/>
              </w:rPr>
              <w:t>,</w:t>
            </w:r>
            <w:r w:rsidR="00276AC0">
              <w:rPr>
                <w:sz w:val="16"/>
                <w:szCs w:val="16"/>
              </w:rPr>
              <w:t>000</w:t>
            </w:r>
            <w:r w:rsidRPr="00082143">
              <w:rPr>
                <w:b/>
                <w:bCs/>
                <w:sz w:val="16"/>
                <w:szCs w:val="16"/>
                <w:vertAlign w:val="superscript"/>
              </w:rPr>
              <w:t>(</w:t>
            </w:r>
            <w:r w:rsidR="004C439B">
              <w:rPr>
                <w:b/>
                <w:bCs/>
                <w:sz w:val="16"/>
                <w:szCs w:val="16"/>
                <w:vertAlign w:val="superscript"/>
              </w:rPr>
              <w:t>2</w:t>
            </w:r>
            <w:r w:rsidRPr="00082143">
              <w:rPr>
                <w:b/>
                <w:bCs/>
                <w:sz w:val="16"/>
                <w:szCs w:val="16"/>
                <w:vertAlign w:val="superscript"/>
              </w:rPr>
              <w:t>)</w:t>
            </w:r>
            <w:r w:rsidRPr="00082143">
              <w:rPr>
                <w:sz w:val="16"/>
                <w:szCs w:val="16"/>
              </w:rPr>
              <w:t xml:space="preserve"> </w:t>
            </w:r>
          </w:p>
        </w:tc>
      </w:tr>
    </w:tbl>
    <w:p w14:paraId="6FC9A1C9" w14:textId="72C792DA" w:rsidR="004C439B" w:rsidRDefault="00861B76" w:rsidP="00861B76">
      <w:pPr>
        <w:pStyle w:val="Body"/>
        <w:spacing w:after="0"/>
        <w:ind w:left="144"/>
        <w:rPr>
          <w:sz w:val="16"/>
          <w:szCs w:val="16"/>
        </w:rPr>
      </w:pPr>
      <w:r w:rsidRPr="00FF515F">
        <w:rPr>
          <w:sz w:val="18"/>
          <w:szCs w:val="18"/>
        </w:rPr>
        <w:t>______________</w:t>
      </w:r>
      <w:r w:rsidRPr="00FF515F">
        <w:rPr>
          <w:sz w:val="18"/>
          <w:szCs w:val="18"/>
        </w:rPr>
        <w:br/>
      </w:r>
      <w:r w:rsidR="004C439B" w:rsidRPr="00FF515F">
        <w:rPr>
          <w:rFonts w:hint="eastAsia"/>
          <w:sz w:val="16"/>
          <w:szCs w:val="16"/>
        </w:rPr>
        <w:t>(</w:t>
      </w:r>
      <w:r w:rsidR="004C439B" w:rsidRPr="00FF515F">
        <w:rPr>
          <w:sz w:val="16"/>
          <w:szCs w:val="16"/>
        </w:rPr>
        <w:t>1</w:t>
      </w:r>
      <w:r w:rsidR="004C439B" w:rsidRPr="00FF515F">
        <w:rPr>
          <w:rFonts w:hint="eastAsia"/>
          <w:sz w:val="16"/>
          <w:szCs w:val="16"/>
        </w:rPr>
        <w:t xml:space="preserve">)   </w:t>
      </w:r>
      <w:r w:rsidR="004C439B">
        <w:rPr>
          <w:sz w:val="16"/>
          <w:szCs w:val="16"/>
        </w:rPr>
        <w:t xml:space="preserve">Of which </w:t>
      </w:r>
      <w:r w:rsidR="004C439B" w:rsidRPr="00FA19A4">
        <w:rPr>
          <w:sz w:val="16"/>
          <w:szCs w:val="16"/>
        </w:rPr>
        <w:t>€8,600,000 principal amount of Notes are currently held by the Offeror and will not be tendered in the Offer</w:t>
      </w:r>
      <w:r w:rsidR="004C439B" w:rsidRPr="00FF515F">
        <w:rPr>
          <w:sz w:val="16"/>
          <w:szCs w:val="16"/>
        </w:rPr>
        <w:t xml:space="preserve">. </w:t>
      </w:r>
      <w:r w:rsidR="004C439B" w:rsidRPr="00FF515F">
        <w:rPr>
          <w:rFonts w:hint="eastAsia"/>
          <w:sz w:val="16"/>
          <w:szCs w:val="16"/>
        </w:rPr>
        <w:t xml:space="preserve">   </w:t>
      </w:r>
    </w:p>
    <w:p w14:paraId="1D97CA49" w14:textId="77777777" w:rsidR="004C439B" w:rsidRDefault="004C439B" w:rsidP="00861B76">
      <w:pPr>
        <w:pStyle w:val="Body"/>
        <w:spacing w:after="0"/>
        <w:ind w:left="144"/>
        <w:rPr>
          <w:sz w:val="16"/>
          <w:szCs w:val="16"/>
        </w:rPr>
      </w:pPr>
    </w:p>
    <w:p w14:paraId="6D6D184F" w14:textId="22CCA466" w:rsidR="00861B76" w:rsidRDefault="00861B76" w:rsidP="00861B76">
      <w:pPr>
        <w:pStyle w:val="Body"/>
        <w:spacing w:after="0"/>
        <w:ind w:left="144"/>
        <w:rPr>
          <w:sz w:val="16"/>
          <w:szCs w:val="16"/>
        </w:rPr>
      </w:pPr>
      <w:r w:rsidRPr="00FF515F">
        <w:rPr>
          <w:rFonts w:hint="eastAsia"/>
          <w:sz w:val="16"/>
          <w:szCs w:val="16"/>
        </w:rPr>
        <w:t>(</w:t>
      </w:r>
      <w:r w:rsidR="004C439B">
        <w:rPr>
          <w:sz w:val="16"/>
          <w:szCs w:val="16"/>
        </w:rPr>
        <w:t>2</w:t>
      </w:r>
      <w:r w:rsidRPr="00FF515F">
        <w:rPr>
          <w:rFonts w:hint="eastAsia"/>
          <w:sz w:val="16"/>
          <w:szCs w:val="16"/>
        </w:rPr>
        <w:t xml:space="preserve">)   </w:t>
      </w:r>
      <w:bookmarkStart w:id="0" w:name="_Hlk119941625"/>
      <w:bookmarkStart w:id="1" w:name="_Hlk119940819"/>
      <w:r w:rsidR="00276AC0" w:rsidRPr="00FF515F">
        <w:rPr>
          <w:sz w:val="16"/>
          <w:szCs w:val="16"/>
        </w:rPr>
        <w:t xml:space="preserve">Subject to applicable laws and the terms set forth in this Tender Offer Memorandum, the Offeror reserves the right, </w:t>
      </w:r>
      <w:bookmarkEnd w:id="0"/>
      <w:r w:rsidR="00276AC0" w:rsidRPr="00FF515F">
        <w:rPr>
          <w:sz w:val="16"/>
          <w:szCs w:val="16"/>
        </w:rPr>
        <w:t>in its sole discretion, to increase or decrease the proposed Aggregate Tender Consideration</w:t>
      </w:r>
      <w:bookmarkStart w:id="2" w:name="_Hlk119940785"/>
      <w:r w:rsidR="00276AC0">
        <w:rPr>
          <w:sz w:val="16"/>
          <w:szCs w:val="16"/>
        </w:rPr>
        <w:t>, the Minimum Submitted Price and/or the Maximum Submitted Price</w:t>
      </w:r>
      <w:bookmarkEnd w:id="2"/>
      <w:r w:rsidR="00276AC0" w:rsidRPr="00FF515F">
        <w:rPr>
          <w:sz w:val="16"/>
          <w:szCs w:val="16"/>
        </w:rPr>
        <w:t>. The Offeror will promptly announce any increase or decrease to the Aggreg</w:t>
      </w:r>
      <w:r w:rsidR="00276AC0">
        <w:rPr>
          <w:sz w:val="16"/>
          <w:szCs w:val="16"/>
        </w:rPr>
        <w:t>ate</w:t>
      </w:r>
      <w:r w:rsidR="00276AC0" w:rsidRPr="00FF515F">
        <w:rPr>
          <w:sz w:val="16"/>
          <w:szCs w:val="16"/>
        </w:rPr>
        <w:t xml:space="preserve"> Tender Consideration</w:t>
      </w:r>
      <w:r w:rsidR="00276AC0">
        <w:rPr>
          <w:sz w:val="16"/>
          <w:szCs w:val="16"/>
        </w:rPr>
        <w:t>, the Minimum Submitted Price and/or the Maximum Submitted Price</w:t>
      </w:r>
      <w:r w:rsidR="00276AC0" w:rsidRPr="00FF515F">
        <w:rPr>
          <w:sz w:val="16"/>
          <w:szCs w:val="16"/>
        </w:rPr>
        <w:t>. For the avoidance of doubt, the Offeror will not grant revocation rights in the event it increases or decreases the Aggregate Tender Consideration</w:t>
      </w:r>
      <w:r w:rsidR="00276AC0">
        <w:rPr>
          <w:sz w:val="16"/>
          <w:szCs w:val="16"/>
        </w:rPr>
        <w:t>, the Minimum Submitted Price and/or the Maximum Submitted Price</w:t>
      </w:r>
      <w:r w:rsidR="00276AC0" w:rsidRPr="00FF515F">
        <w:rPr>
          <w:sz w:val="16"/>
          <w:szCs w:val="16"/>
        </w:rPr>
        <w:t>.</w:t>
      </w:r>
      <w:bookmarkEnd w:id="1"/>
      <w:r w:rsidR="00276AC0" w:rsidRPr="00FF515F">
        <w:rPr>
          <w:sz w:val="16"/>
          <w:szCs w:val="16"/>
        </w:rPr>
        <w:t xml:space="preserve"> </w:t>
      </w:r>
      <w:r w:rsidR="00276AC0" w:rsidRPr="00FF515F">
        <w:rPr>
          <w:rFonts w:hint="eastAsia"/>
          <w:sz w:val="16"/>
          <w:szCs w:val="16"/>
        </w:rPr>
        <w:t xml:space="preserve">   </w:t>
      </w:r>
    </w:p>
    <w:p w14:paraId="227C4CF4" w14:textId="15A0FDF1" w:rsidR="00861B76" w:rsidRDefault="00861B76" w:rsidP="00861B76">
      <w:pPr>
        <w:pStyle w:val="Body"/>
        <w:spacing w:after="0"/>
        <w:ind w:left="144"/>
        <w:rPr>
          <w:sz w:val="16"/>
          <w:szCs w:val="16"/>
        </w:rPr>
      </w:pPr>
    </w:p>
    <w:p w14:paraId="33A62E0D" w14:textId="0A803C91" w:rsidR="00861B76" w:rsidRPr="00861B76" w:rsidRDefault="00861B76" w:rsidP="00861B76">
      <w:pPr>
        <w:pStyle w:val="Body"/>
        <w:spacing w:after="0"/>
        <w:ind w:left="144"/>
        <w:rPr>
          <w:b/>
          <w:bCs/>
        </w:rPr>
      </w:pPr>
      <w:r w:rsidRPr="00861B76">
        <w:rPr>
          <w:b/>
          <w:bCs/>
        </w:rPr>
        <w:t>Background to the Offer</w:t>
      </w:r>
    </w:p>
    <w:p w14:paraId="74A039C6" w14:textId="77777777" w:rsidR="00861B76" w:rsidRDefault="00861B76" w:rsidP="00861B76">
      <w:pPr>
        <w:pStyle w:val="Body"/>
        <w:spacing w:after="0"/>
        <w:ind w:left="144"/>
      </w:pPr>
    </w:p>
    <w:p w14:paraId="307A08A7" w14:textId="3149EF1E" w:rsidR="00861B76" w:rsidRDefault="00861B76" w:rsidP="00861B76">
      <w:pPr>
        <w:pStyle w:val="Body"/>
        <w:spacing w:after="0"/>
        <w:ind w:left="144"/>
      </w:pPr>
      <w:r w:rsidRPr="00335F18">
        <w:t xml:space="preserve">On 24 February 2022, Russian forces commenced </w:t>
      </w:r>
      <w:r w:rsidRPr="00A9796E">
        <w:t xml:space="preserve">an invasion of Ukraine resulting in a full-scale war </w:t>
      </w:r>
      <w:r w:rsidRPr="007B6FCA">
        <w:t>across the Ukrainian state</w:t>
      </w:r>
      <w:r>
        <w:t xml:space="preserve">. In response, </w:t>
      </w:r>
      <w:r w:rsidRPr="00335F18">
        <w:t>the Government of Ukraine declared martial law</w:t>
      </w:r>
      <w:r>
        <w:t xml:space="preserve"> and, o</w:t>
      </w:r>
      <w:r w:rsidRPr="00335F18">
        <w:t>n 28 February 2022, the Chamber of Commerce and Industry of Ukraine confirmed that the ongoing hostilities had resulted in the occurrence of a force majeure situation in Ukraine. As a result, the Group has experienced a number of significant challenges and disruptions, including, but not limited to:</w:t>
      </w:r>
    </w:p>
    <w:p w14:paraId="7C672537" w14:textId="77777777" w:rsidR="00861B76" w:rsidRDefault="00861B76" w:rsidP="00861B76">
      <w:pPr>
        <w:pStyle w:val="Body"/>
        <w:spacing w:after="0"/>
        <w:ind w:left="144"/>
      </w:pPr>
    </w:p>
    <w:p w14:paraId="14120A55" w14:textId="77777777" w:rsidR="004C439B" w:rsidRDefault="004C439B" w:rsidP="004C439B">
      <w:pPr>
        <w:pStyle w:val="Body"/>
        <w:numPr>
          <w:ilvl w:val="0"/>
          <w:numId w:val="31"/>
        </w:numPr>
      </w:pPr>
      <w:r>
        <w:lastRenderedPageBreak/>
        <w:t>The Group’s electricity production decreased by approximately 70% during the period from March 2022 to December 2022 compared to the same period in 2021, from 1,739 MWh to 521 MWh.</w:t>
      </w:r>
    </w:p>
    <w:p w14:paraId="132308C4" w14:textId="6C7B67C9" w:rsidR="004C439B" w:rsidRDefault="004C439B" w:rsidP="004C439B">
      <w:pPr>
        <w:pStyle w:val="Body"/>
        <w:numPr>
          <w:ilvl w:val="0"/>
          <w:numId w:val="31"/>
        </w:numPr>
      </w:pPr>
      <w:r>
        <w:t>On 24 February 2022, Ukrenergo instructed all Ukrainian renewable energy producers to cease production activities in order to ensure the stability and balancing of the Ukrainian energy sector. Such restrictions were lifted on 2 March 2022, but only the Group’s solar power plants have been able to recommence operations. The Group’s wind power assets, which represent approximately 50% of the Group’s total generation capacity, are not currently operating because of damage to the local electricity grid and due to their proximity to the military activity. Further, the Group’s windfarms are located on territory that is temporarily not controlled by the Ukrainian government. In addition, generation at Tryfanovskaya SPP was suspended in May 2022 due to damage caused to the local distribution network and regular shelling in the area. Operations at Tryfanovskaya SPP only recommenced in December 2022 following the liberation of the territory on which Tryfanovskaya SPP is situated in Autumn 2022, although the SPP is currently only able to operate at 1</w:t>
      </w:r>
      <w:r w:rsidR="007A1973">
        <w:t>5</w:t>
      </w:r>
      <w:r>
        <w:t>% of its installed capacity because of damage to the local distribution system operator’s substation. The Group is still inspecting the extent of such damage.</w:t>
      </w:r>
    </w:p>
    <w:p w14:paraId="42140F49" w14:textId="25B818E6" w:rsidR="004C439B" w:rsidRDefault="004C439B" w:rsidP="004C439B">
      <w:pPr>
        <w:pStyle w:val="Body"/>
        <w:numPr>
          <w:ilvl w:val="0"/>
          <w:numId w:val="31"/>
        </w:numPr>
      </w:pPr>
      <w:r>
        <w:t>The Group has not been paid in full for electricity provided by it to the Guaranteed Buyer during 2021 and 2022. The Group has received only the following percentages of the total amounts due and payable to it by the Guaranteed Buyer for the relevant periods stated: (i) 88% for February 2022, (ii) between 17% and 33% for March-July, (iii) 50% for August 2022, (iv) 68% for September 2022, (v) 75% for October 2022, (vi) 93% for November 2022, (vii) 84% for December 2022</w:t>
      </w:r>
      <w:r w:rsidR="007A1973">
        <w:t>, and (viii) 99% for the first twenty days of January 2023</w:t>
      </w:r>
      <w:r>
        <w:t>. The Guaranteed Buyer owed in aggregate €32.4 million to the Group as of 1 January 2023, of which €2.8 million relates to electricity purchased in 2021 and €29.6 million related to electricity purchased in 2022.</w:t>
      </w:r>
    </w:p>
    <w:p w14:paraId="27C8FE0C" w14:textId="77777777" w:rsidR="00696C6F" w:rsidRDefault="00696C6F" w:rsidP="00696C6F">
      <w:pPr>
        <w:pStyle w:val="ListParagraph"/>
      </w:pPr>
    </w:p>
    <w:p w14:paraId="66001195" w14:textId="64C6CCCD" w:rsidR="00861B76" w:rsidRDefault="00861B76" w:rsidP="00861B76">
      <w:pPr>
        <w:pStyle w:val="Body"/>
        <w:numPr>
          <w:ilvl w:val="0"/>
          <w:numId w:val="31"/>
        </w:numPr>
        <w:spacing w:after="0"/>
      </w:pPr>
      <w:r>
        <w:t xml:space="preserve">At the request of Ukrenergo, the Group has significantly increased the amount of curtailment services provided by it since the commencement of the war, but it has only received 49% of the payments due to it from Ukrenergo for such services.  </w:t>
      </w:r>
    </w:p>
    <w:p w14:paraId="0E3357BB" w14:textId="77777777" w:rsidR="00696C6F" w:rsidRDefault="00696C6F" w:rsidP="00696C6F">
      <w:pPr>
        <w:pStyle w:val="ListParagraph"/>
      </w:pPr>
    </w:p>
    <w:p w14:paraId="2DE698D3" w14:textId="77777777" w:rsidR="00861B76" w:rsidRDefault="00861B76" w:rsidP="00861B76">
      <w:pPr>
        <w:pStyle w:val="Body"/>
        <w:numPr>
          <w:ilvl w:val="0"/>
          <w:numId w:val="31"/>
        </w:numPr>
        <w:spacing w:after="0"/>
      </w:pPr>
      <w:r>
        <w:t>The recalculation of the applicable FiT to incorporated exchange rate adjustments was suspended until the end of September 2022, and the payment of FiT reflecting such adjustments only resumed in October 2022.</w:t>
      </w:r>
    </w:p>
    <w:p w14:paraId="2BAF7DF6" w14:textId="7BF98169" w:rsidR="00861B76" w:rsidRPr="00222B62" w:rsidRDefault="00861B76" w:rsidP="00861B76">
      <w:pPr>
        <w:pStyle w:val="Body"/>
        <w:spacing w:after="0"/>
        <w:ind w:left="504"/>
      </w:pPr>
      <w:r>
        <w:t xml:space="preserve">  </w:t>
      </w:r>
    </w:p>
    <w:p w14:paraId="06801160" w14:textId="0281B4FE" w:rsidR="00861B76" w:rsidRDefault="00861B76" w:rsidP="00861B76">
      <w:pPr>
        <w:pStyle w:val="Body"/>
        <w:spacing w:after="0"/>
        <w:ind w:left="144"/>
      </w:pPr>
      <w:r>
        <w:t>T</w:t>
      </w:r>
      <w:r w:rsidRPr="000011D0">
        <w:t>he Group continues to face significant risks and impediments.</w:t>
      </w:r>
    </w:p>
    <w:p w14:paraId="45091BB0" w14:textId="77777777" w:rsidR="00861B76" w:rsidRPr="005D29C6" w:rsidRDefault="00861B76" w:rsidP="00861B76">
      <w:pPr>
        <w:pStyle w:val="Body"/>
        <w:spacing w:after="0"/>
        <w:ind w:left="144"/>
      </w:pPr>
    </w:p>
    <w:p w14:paraId="4E4A1123" w14:textId="77777777" w:rsidR="00861B76" w:rsidRDefault="00861B76" w:rsidP="00861B76">
      <w:pPr>
        <w:pStyle w:val="Body"/>
        <w:spacing w:after="0"/>
        <w:ind w:left="144"/>
      </w:pPr>
      <w:r w:rsidRPr="002143D3">
        <w:t xml:space="preserve">The purpose </w:t>
      </w:r>
      <w:r w:rsidRPr="005A0D51">
        <w:t xml:space="preserve">of the Offer is to enable the Group to </w:t>
      </w:r>
      <w:r>
        <w:t>optimise its capital structure by deleveraging and decreasing its debt burden</w:t>
      </w:r>
      <w:r w:rsidRPr="005A0D51">
        <w:t xml:space="preserve">. </w:t>
      </w:r>
      <w:r>
        <w:t xml:space="preserve">The Offeror may, at its discretion, at any time and from time to time, elect to cancel, hold and/or sell any or all of the </w:t>
      </w:r>
      <w:r w:rsidRPr="005A0D51">
        <w:t xml:space="preserve">Notes purchased by </w:t>
      </w:r>
      <w:r>
        <w:t xml:space="preserve">it pursuant to </w:t>
      </w:r>
      <w:r w:rsidRPr="005A0D51">
        <w:t>the Offer.</w:t>
      </w:r>
      <w:r>
        <w:t xml:space="preserve"> </w:t>
      </w:r>
    </w:p>
    <w:p w14:paraId="5C3ABD19" w14:textId="3E120450" w:rsidR="00861B76" w:rsidRDefault="00861B76" w:rsidP="00861B76">
      <w:pPr>
        <w:pStyle w:val="Body"/>
        <w:spacing w:after="0"/>
        <w:ind w:left="144"/>
        <w:rPr>
          <w:sz w:val="16"/>
          <w:szCs w:val="16"/>
        </w:rPr>
      </w:pPr>
    </w:p>
    <w:p w14:paraId="543C4D26" w14:textId="3401C4B7" w:rsidR="00861B76" w:rsidRPr="00861B76" w:rsidRDefault="00861B76" w:rsidP="00861B76">
      <w:pPr>
        <w:pStyle w:val="Body"/>
        <w:spacing w:after="0"/>
        <w:ind w:left="144"/>
        <w:rPr>
          <w:b/>
          <w:bCs/>
        </w:rPr>
      </w:pPr>
      <w:r w:rsidRPr="00861B76">
        <w:rPr>
          <w:b/>
          <w:bCs/>
        </w:rPr>
        <w:t>Indicative Timetable</w:t>
      </w:r>
    </w:p>
    <w:p w14:paraId="42E478D2" w14:textId="51FBF00C" w:rsidR="00861B76" w:rsidRPr="00861B76" w:rsidRDefault="00861B76" w:rsidP="00861B76">
      <w:pPr>
        <w:pStyle w:val="Body"/>
        <w:spacing w:after="0"/>
        <w:ind w:left="144"/>
      </w:pPr>
    </w:p>
    <w:p w14:paraId="463401AC" w14:textId="3F57C060" w:rsidR="00861B76" w:rsidRPr="00861B76" w:rsidRDefault="00861B76" w:rsidP="00861B76">
      <w:pPr>
        <w:pStyle w:val="Body"/>
        <w:spacing w:after="0"/>
        <w:ind w:left="144"/>
      </w:pPr>
      <w:r w:rsidRPr="00861B76">
        <w:t>Noteholders</w:t>
      </w:r>
      <w:r w:rsidRPr="00861B76">
        <w:rPr>
          <w:spacing w:val="-4"/>
        </w:rPr>
        <w:t xml:space="preserve"> </w:t>
      </w:r>
      <w:r w:rsidRPr="00861B76">
        <w:t>should</w:t>
      </w:r>
      <w:r w:rsidRPr="00861B76">
        <w:rPr>
          <w:spacing w:val="-2"/>
        </w:rPr>
        <w:t xml:space="preserve"> </w:t>
      </w:r>
      <w:r w:rsidRPr="00861B76">
        <w:t>take</w:t>
      </w:r>
      <w:r w:rsidRPr="00861B76">
        <w:rPr>
          <w:spacing w:val="-3"/>
        </w:rPr>
        <w:t xml:space="preserve"> </w:t>
      </w:r>
      <w:r w:rsidRPr="00861B76">
        <w:t>note</w:t>
      </w:r>
      <w:r w:rsidRPr="00861B76">
        <w:rPr>
          <w:spacing w:val="-3"/>
        </w:rPr>
        <w:t xml:space="preserve"> </w:t>
      </w:r>
      <w:r w:rsidRPr="00861B76">
        <w:t>of</w:t>
      </w:r>
      <w:r w:rsidRPr="00861B76">
        <w:rPr>
          <w:spacing w:val="-5"/>
        </w:rPr>
        <w:t xml:space="preserve"> </w:t>
      </w:r>
      <w:r w:rsidRPr="00861B76">
        <w:t>the</w:t>
      </w:r>
      <w:r w:rsidRPr="00861B76">
        <w:rPr>
          <w:spacing w:val="-3"/>
        </w:rPr>
        <w:t xml:space="preserve"> </w:t>
      </w:r>
      <w:r w:rsidRPr="00861B76">
        <w:t>times</w:t>
      </w:r>
      <w:r w:rsidRPr="00861B76">
        <w:rPr>
          <w:spacing w:val="-4"/>
        </w:rPr>
        <w:t xml:space="preserve"> </w:t>
      </w:r>
      <w:r w:rsidRPr="00861B76">
        <w:t>and</w:t>
      </w:r>
      <w:r w:rsidRPr="00861B76">
        <w:rPr>
          <w:spacing w:val="-2"/>
        </w:rPr>
        <w:t xml:space="preserve"> </w:t>
      </w:r>
      <w:r w:rsidRPr="00861B76">
        <w:t>dates</w:t>
      </w:r>
      <w:r w:rsidRPr="00861B76">
        <w:rPr>
          <w:spacing w:val="-4"/>
        </w:rPr>
        <w:t xml:space="preserve"> </w:t>
      </w:r>
      <w:r w:rsidRPr="00861B76">
        <w:t>set</w:t>
      </w:r>
      <w:r w:rsidRPr="00861B76">
        <w:rPr>
          <w:spacing w:val="-4"/>
        </w:rPr>
        <w:t xml:space="preserve"> </w:t>
      </w:r>
      <w:r w:rsidRPr="00861B76">
        <w:t>out</w:t>
      </w:r>
      <w:r w:rsidRPr="00861B76">
        <w:rPr>
          <w:spacing w:val="-4"/>
        </w:rPr>
        <w:t xml:space="preserve"> </w:t>
      </w:r>
      <w:r w:rsidRPr="00861B76">
        <w:t>below</w:t>
      </w:r>
      <w:r w:rsidRPr="00861B76">
        <w:rPr>
          <w:spacing w:val="-8"/>
        </w:rPr>
        <w:t xml:space="preserve"> </w:t>
      </w:r>
      <w:r w:rsidRPr="00861B76">
        <w:t>in</w:t>
      </w:r>
      <w:r w:rsidRPr="00861B76">
        <w:rPr>
          <w:spacing w:val="-5"/>
        </w:rPr>
        <w:t xml:space="preserve"> </w:t>
      </w:r>
      <w:r w:rsidRPr="00861B76">
        <w:t>connection</w:t>
      </w:r>
      <w:r w:rsidRPr="00861B76">
        <w:rPr>
          <w:spacing w:val="-2"/>
        </w:rPr>
        <w:t xml:space="preserve"> </w:t>
      </w:r>
      <w:r w:rsidRPr="00861B76">
        <w:t>with</w:t>
      </w:r>
      <w:r w:rsidRPr="00861B76">
        <w:rPr>
          <w:spacing w:val="-4"/>
        </w:rPr>
        <w:t xml:space="preserve"> </w:t>
      </w:r>
      <w:r w:rsidRPr="00861B76">
        <w:t>the Offer.</w:t>
      </w:r>
      <w:r w:rsidRPr="00861B76">
        <w:rPr>
          <w:spacing w:val="-3"/>
        </w:rPr>
        <w:t xml:space="preserve"> </w:t>
      </w:r>
      <w:r w:rsidRPr="00861B76">
        <w:t>The</w:t>
      </w:r>
      <w:r w:rsidRPr="00861B76">
        <w:rPr>
          <w:spacing w:val="-3"/>
        </w:rPr>
        <w:t xml:space="preserve"> </w:t>
      </w:r>
      <w:r w:rsidRPr="00861B76">
        <w:t>times and dates are indicative only and are subject to change in accordance with the terms of the Offer. Accordingly, the actual timetable may differ from the indicative timetable set out below.</w:t>
      </w:r>
    </w:p>
    <w:p w14:paraId="4934DB71" w14:textId="0BD36B26" w:rsidR="00861B76" w:rsidRPr="00861B76" w:rsidRDefault="00861B76" w:rsidP="00861B76">
      <w:pPr>
        <w:pStyle w:val="Body"/>
        <w:spacing w:after="0"/>
        <w:ind w:left="144"/>
        <w:rPr>
          <w:sz w:val="16"/>
          <w:szCs w:val="16"/>
          <w:lang w:val="en-US"/>
        </w:rPr>
      </w:pPr>
    </w:p>
    <w:p w14:paraId="255AB5A3" w14:textId="2198A1B9" w:rsidR="00861B76" w:rsidRDefault="00861B76" w:rsidP="00861B76">
      <w:pPr>
        <w:pStyle w:val="Body"/>
        <w:spacing w:after="0"/>
        <w:ind w:left="144"/>
        <w:rPr>
          <w:i/>
          <w:iCs/>
        </w:rPr>
      </w:pPr>
      <w:r w:rsidRPr="00696C6F">
        <w:rPr>
          <w:i/>
          <w:iCs/>
        </w:rPr>
        <w:t xml:space="preserve">Date and Time </w:t>
      </w:r>
      <w:r w:rsidR="00517D7A">
        <w:rPr>
          <w:i/>
          <w:iCs/>
        </w:rPr>
        <w:t xml:space="preserve">                                 </w:t>
      </w:r>
      <w:r w:rsidRPr="00696C6F">
        <w:rPr>
          <w:i/>
          <w:iCs/>
        </w:rPr>
        <w:t>Action</w:t>
      </w:r>
    </w:p>
    <w:p w14:paraId="77810122" w14:textId="77777777" w:rsidR="00517D7A" w:rsidRPr="00696C6F" w:rsidRDefault="00517D7A" w:rsidP="00861B76">
      <w:pPr>
        <w:pStyle w:val="Body"/>
        <w:spacing w:after="0"/>
        <w:ind w:left="144"/>
        <w:rPr>
          <w:i/>
          <w:iCs/>
        </w:rPr>
      </w:pPr>
    </w:p>
    <w:tbl>
      <w:tblPr>
        <w:tblW w:w="5000" w:type="pct"/>
        <w:tblCellMar>
          <w:left w:w="0" w:type="dxa"/>
          <w:right w:w="0" w:type="dxa"/>
        </w:tblCellMar>
        <w:tblLook w:val="01E0" w:firstRow="1" w:lastRow="1" w:firstColumn="1" w:lastColumn="1" w:noHBand="0" w:noVBand="0"/>
      </w:tblPr>
      <w:tblGrid>
        <w:gridCol w:w="2834"/>
        <w:gridCol w:w="6192"/>
      </w:tblGrid>
      <w:tr w:rsidR="00861B76" w:rsidRPr="00687FC7" w14:paraId="61A76341" w14:textId="77777777" w:rsidTr="004E290A">
        <w:trPr>
          <w:trHeight w:val="620"/>
        </w:trPr>
        <w:tc>
          <w:tcPr>
            <w:tcW w:w="1570" w:type="pct"/>
          </w:tcPr>
          <w:p w14:paraId="23F705BC" w14:textId="2AAC7F4F" w:rsidR="00861B76" w:rsidRPr="00276AC0" w:rsidRDefault="00915883" w:rsidP="00861B76">
            <w:pPr>
              <w:pStyle w:val="Body"/>
              <w:spacing w:after="0"/>
              <w:ind w:left="144"/>
            </w:pPr>
            <w:r>
              <w:t>27</w:t>
            </w:r>
            <w:r w:rsidR="004C439B">
              <w:t xml:space="preserve"> January</w:t>
            </w:r>
            <w:r w:rsidR="00861B76" w:rsidRPr="00276AC0">
              <w:t xml:space="preserve"> 202</w:t>
            </w:r>
            <w:r w:rsidR="004C439B">
              <w:t>3</w:t>
            </w:r>
          </w:p>
        </w:tc>
        <w:tc>
          <w:tcPr>
            <w:tcW w:w="3430" w:type="pct"/>
          </w:tcPr>
          <w:p w14:paraId="56A3B6C4" w14:textId="77777777" w:rsidR="00861B76" w:rsidRPr="00861B76" w:rsidRDefault="00861B76" w:rsidP="00861B76">
            <w:pPr>
              <w:pStyle w:val="Body"/>
              <w:spacing w:after="0"/>
              <w:ind w:left="144"/>
              <w:rPr>
                <w:b/>
                <w:bCs/>
                <w:i/>
                <w:iCs/>
              </w:rPr>
            </w:pPr>
            <w:r w:rsidRPr="00861B76">
              <w:rPr>
                <w:b/>
                <w:bCs/>
                <w:i/>
                <w:iCs/>
              </w:rPr>
              <w:t>Commencement of the Offer</w:t>
            </w:r>
          </w:p>
        </w:tc>
      </w:tr>
      <w:tr w:rsidR="00861B76" w:rsidRPr="00687FC7" w14:paraId="561A97DD" w14:textId="77777777" w:rsidTr="004E290A">
        <w:trPr>
          <w:trHeight w:val="900"/>
        </w:trPr>
        <w:tc>
          <w:tcPr>
            <w:tcW w:w="1570" w:type="pct"/>
          </w:tcPr>
          <w:p w14:paraId="6D979D96" w14:textId="77777777" w:rsidR="00861B76" w:rsidRPr="00276AC0" w:rsidRDefault="00861B76" w:rsidP="00861B76">
            <w:pPr>
              <w:pStyle w:val="Body"/>
              <w:spacing w:after="0"/>
              <w:ind w:left="144"/>
            </w:pPr>
          </w:p>
        </w:tc>
        <w:tc>
          <w:tcPr>
            <w:tcW w:w="3430" w:type="pct"/>
          </w:tcPr>
          <w:p w14:paraId="6C856FB0" w14:textId="77777777" w:rsidR="00861B76" w:rsidRPr="00861B76" w:rsidRDefault="00861B76" w:rsidP="00861B76">
            <w:pPr>
              <w:pStyle w:val="Body"/>
              <w:spacing w:after="0"/>
              <w:ind w:left="144"/>
            </w:pPr>
            <w:r w:rsidRPr="00687FC7">
              <w:t xml:space="preserve">Announcement of </w:t>
            </w:r>
            <w:r w:rsidRPr="0097466A">
              <w:t xml:space="preserve">the Offer. Tender Offer Memorandum available from the </w:t>
            </w:r>
            <w:r>
              <w:t>Tender Agent</w:t>
            </w:r>
            <w:r w:rsidRPr="0097466A">
              <w:t>.</w:t>
            </w:r>
          </w:p>
        </w:tc>
      </w:tr>
      <w:tr w:rsidR="00861B76" w:rsidRPr="00687FC7" w14:paraId="75173B62" w14:textId="77777777" w:rsidTr="004E290A">
        <w:trPr>
          <w:trHeight w:val="620"/>
        </w:trPr>
        <w:tc>
          <w:tcPr>
            <w:tcW w:w="1570" w:type="pct"/>
            <w:vMerge w:val="restart"/>
          </w:tcPr>
          <w:p w14:paraId="5540ECE6" w14:textId="08924A7F" w:rsidR="00861B76" w:rsidRPr="00276AC0" w:rsidRDefault="00F8301E" w:rsidP="00861B76">
            <w:pPr>
              <w:pStyle w:val="Body"/>
              <w:spacing w:after="0"/>
              <w:ind w:left="144"/>
              <w:jc w:val="left"/>
            </w:pPr>
            <w:r w:rsidRPr="00F8301E">
              <w:t>10 February</w:t>
            </w:r>
            <w:r w:rsidR="004C439B">
              <w:t xml:space="preserve"> </w:t>
            </w:r>
            <w:r w:rsidR="00861B76" w:rsidRPr="00276AC0">
              <w:t>202</w:t>
            </w:r>
            <w:r w:rsidR="004C439B">
              <w:t>3</w:t>
            </w:r>
            <w:r w:rsidR="00861B76" w:rsidRPr="00276AC0">
              <w:t>, 4:00 p.m.</w:t>
            </w:r>
            <w:r w:rsidR="00861B76" w:rsidRPr="00276AC0">
              <w:br/>
              <w:t>(London time)</w:t>
            </w:r>
          </w:p>
        </w:tc>
        <w:tc>
          <w:tcPr>
            <w:tcW w:w="3430" w:type="pct"/>
          </w:tcPr>
          <w:p w14:paraId="36CD17CF" w14:textId="77777777" w:rsidR="00861B76" w:rsidRPr="00861B76" w:rsidRDefault="00861B76" w:rsidP="00861B76">
            <w:pPr>
              <w:pStyle w:val="Body"/>
              <w:spacing w:after="0"/>
              <w:ind w:left="144"/>
              <w:rPr>
                <w:b/>
                <w:bCs/>
                <w:i/>
                <w:iCs/>
              </w:rPr>
            </w:pPr>
            <w:r w:rsidRPr="00861B76">
              <w:rPr>
                <w:b/>
                <w:bCs/>
                <w:i/>
                <w:iCs/>
              </w:rPr>
              <w:t>Expiration Deadline</w:t>
            </w:r>
          </w:p>
        </w:tc>
      </w:tr>
      <w:tr w:rsidR="00861B76" w:rsidRPr="00687FC7" w14:paraId="4E94D172" w14:textId="77777777" w:rsidTr="004E290A">
        <w:trPr>
          <w:trHeight w:val="1099"/>
        </w:trPr>
        <w:tc>
          <w:tcPr>
            <w:tcW w:w="1570" w:type="pct"/>
            <w:vMerge/>
          </w:tcPr>
          <w:p w14:paraId="174E20FB" w14:textId="77777777" w:rsidR="00861B76" w:rsidRPr="00687FC7" w:rsidRDefault="00861B76" w:rsidP="00861B76">
            <w:pPr>
              <w:pStyle w:val="Body"/>
              <w:spacing w:after="0"/>
              <w:ind w:left="144"/>
            </w:pPr>
          </w:p>
        </w:tc>
        <w:tc>
          <w:tcPr>
            <w:tcW w:w="3430" w:type="pct"/>
          </w:tcPr>
          <w:p w14:paraId="2B53F2C2" w14:textId="77777777" w:rsidR="00861B76" w:rsidRPr="00687FC7" w:rsidRDefault="00861B76" w:rsidP="00861B76">
            <w:pPr>
              <w:pStyle w:val="Body"/>
              <w:spacing w:after="0"/>
              <w:ind w:left="144"/>
            </w:pPr>
            <w:r w:rsidRPr="00687FC7">
              <w:t>The last time and date for Holders to submit Tender Instructions in order to be able to participate in the Offer and to be eligible to receive the Purchase Pri</w:t>
            </w:r>
            <w:r>
              <w:t>ce and Accrued Interest on the Effective</w:t>
            </w:r>
            <w:r w:rsidRPr="00687FC7">
              <w:t xml:space="preserve"> Date.</w:t>
            </w:r>
          </w:p>
        </w:tc>
      </w:tr>
      <w:tr w:rsidR="00861B76" w:rsidRPr="00687FC7" w14:paraId="40E75601" w14:textId="77777777" w:rsidTr="004E290A">
        <w:trPr>
          <w:trHeight w:val="55"/>
        </w:trPr>
        <w:tc>
          <w:tcPr>
            <w:tcW w:w="1570" w:type="pct"/>
            <w:vMerge w:val="restart"/>
          </w:tcPr>
          <w:p w14:paraId="3E33DB81" w14:textId="4A91A26C" w:rsidR="00861B76" w:rsidRPr="00687FC7" w:rsidRDefault="00861B76" w:rsidP="00861B76">
            <w:pPr>
              <w:pStyle w:val="Body"/>
              <w:spacing w:after="0"/>
              <w:ind w:left="144"/>
            </w:pPr>
            <w:r w:rsidRPr="00687FC7">
              <w:t xml:space="preserve">On or about </w:t>
            </w:r>
            <w:r w:rsidR="00F8301E">
              <w:t>13 February</w:t>
            </w:r>
            <w:r w:rsidR="004C439B">
              <w:t xml:space="preserve"> </w:t>
            </w:r>
            <w:r w:rsidR="004C439B" w:rsidRPr="00276AC0">
              <w:t>202</w:t>
            </w:r>
            <w:r w:rsidR="004C439B">
              <w:t>3</w:t>
            </w:r>
          </w:p>
        </w:tc>
        <w:tc>
          <w:tcPr>
            <w:tcW w:w="3430" w:type="pct"/>
          </w:tcPr>
          <w:p w14:paraId="3E4FA852" w14:textId="77777777" w:rsidR="00861B76" w:rsidRDefault="00861B76" w:rsidP="00861B76">
            <w:pPr>
              <w:pStyle w:val="Body"/>
              <w:spacing w:after="0"/>
              <w:ind w:left="144"/>
              <w:rPr>
                <w:b/>
                <w:bCs/>
                <w:i/>
                <w:iCs/>
              </w:rPr>
            </w:pPr>
            <w:r w:rsidRPr="00861B76">
              <w:rPr>
                <w:b/>
                <w:bCs/>
                <w:i/>
                <w:iCs/>
              </w:rPr>
              <w:t>Results Announcement</w:t>
            </w:r>
          </w:p>
          <w:p w14:paraId="6678BC94" w14:textId="10C70676" w:rsidR="00861B76" w:rsidRPr="00861B76" w:rsidRDefault="00861B76" w:rsidP="00861B76">
            <w:pPr>
              <w:pStyle w:val="Body"/>
              <w:spacing w:after="0"/>
              <w:ind w:left="144"/>
              <w:rPr>
                <w:b/>
                <w:bCs/>
                <w:i/>
                <w:iCs/>
              </w:rPr>
            </w:pPr>
          </w:p>
        </w:tc>
      </w:tr>
      <w:tr w:rsidR="00861B76" w:rsidRPr="00687FC7" w14:paraId="6A4DFC1D" w14:textId="77777777" w:rsidTr="004E290A">
        <w:trPr>
          <w:trHeight w:val="520"/>
        </w:trPr>
        <w:tc>
          <w:tcPr>
            <w:tcW w:w="1570" w:type="pct"/>
            <w:vMerge/>
          </w:tcPr>
          <w:p w14:paraId="05DB2ED9" w14:textId="77777777" w:rsidR="00861B76" w:rsidRPr="00687FC7" w:rsidRDefault="00861B76" w:rsidP="00861B76">
            <w:pPr>
              <w:pStyle w:val="Body"/>
              <w:spacing w:after="0"/>
              <w:ind w:left="144"/>
            </w:pPr>
          </w:p>
        </w:tc>
        <w:tc>
          <w:tcPr>
            <w:tcW w:w="3430" w:type="pct"/>
          </w:tcPr>
          <w:p w14:paraId="418A36FB" w14:textId="77777777" w:rsidR="00861B76" w:rsidRDefault="00861B76" w:rsidP="00861B76">
            <w:pPr>
              <w:pStyle w:val="Body"/>
              <w:spacing w:after="0"/>
              <w:ind w:left="144"/>
            </w:pPr>
            <w:r w:rsidRPr="002937F7">
              <w:t>Announcement of (i) the sum of all Total Amounts; (i</w:t>
            </w:r>
            <w:r>
              <w:t>i</w:t>
            </w:r>
            <w:r w:rsidRPr="002937F7">
              <w:t>) the aggregate principal amount of Notes validly tendered and accepted for purchase in the Offer; (</w:t>
            </w:r>
            <w:r>
              <w:t>ii</w:t>
            </w:r>
            <w:r w:rsidRPr="002937F7">
              <w:t>i) the Highest Accepted Price; (</w:t>
            </w:r>
            <w:r>
              <w:t>i</w:t>
            </w:r>
            <w:r w:rsidRPr="002937F7">
              <w:t>v) the Scaling Factor, if applicable, for Pro-Rated Holders; and (v) the expected Effective Date.</w:t>
            </w:r>
          </w:p>
          <w:p w14:paraId="44A0DD13" w14:textId="10F92842" w:rsidR="00861B76" w:rsidRPr="00687FC7" w:rsidRDefault="00861B76" w:rsidP="00861B76">
            <w:pPr>
              <w:pStyle w:val="Body"/>
              <w:spacing w:after="0"/>
              <w:ind w:left="144"/>
            </w:pPr>
          </w:p>
        </w:tc>
      </w:tr>
      <w:tr w:rsidR="00861B76" w:rsidRPr="00687FC7" w14:paraId="4C772753" w14:textId="77777777" w:rsidTr="004E290A">
        <w:trPr>
          <w:trHeight w:val="520"/>
        </w:trPr>
        <w:tc>
          <w:tcPr>
            <w:tcW w:w="1570" w:type="pct"/>
            <w:vMerge w:val="restart"/>
          </w:tcPr>
          <w:p w14:paraId="4CCDD90C" w14:textId="3B498929" w:rsidR="00861B76" w:rsidRPr="00687FC7" w:rsidRDefault="00861B76" w:rsidP="00861B76">
            <w:pPr>
              <w:pStyle w:val="Body"/>
              <w:spacing w:after="0"/>
              <w:ind w:left="144"/>
            </w:pPr>
            <w:r w:rsidRPr="00687FC7">
              <w:t xml:space="preserve">On or about </w:t>
            </w:r>
            <w:r w:rsidR="00F8301E">
              <w:t>24 February</w:t>
            </w:r>
            <w:r w:rsidR="004C439B">
              <w:t xml:space="preserve"> </w:t>
            </w:r>
            <w:r w:rsidR="004C439B" w:rsidRPr="00276AC0">
              <w:t>202</w:t>
            </w:r>
            <w:r w:rsidR="004C439B">
              <w:t>3</w:t>
            </w:r>
          </w:p>
        </w:tc>
        <w:tc>
          <w:tcPr>
            <w:tcW w:w="3430" w:type="pct"/>
          </w:tcPr>
          <w:p w14:paraId="100C8C83" w14:textId="77777777" w:rsidR="00861B76" w:rsidRPr="00861B76" w:rsidRDefault="00861B76" w:rsidP="00861B76">
            <w:pPr>
              <w:pStyle w:val="Body"/>
              <w:spacing w:after="0"/>
              <w:ind w:left="144"/>
            </w:pPr>
            <w:r w:rsidRPr="00861B76">
              <w:rPr>
                <w:b/>
                <w:bCs/>
                <w:i/>
                <w:iCs/>
              </w:rPr>
              <w:t>Effective Date</w:t>
            </w:r>
          </w:p>
        </w:tc>
      </w:tr>
      <w:tr w:rsidR="00861B76" w:rsidRPr="00687FC7" w14:paraId="0318BE94" w14:textId="77777777" w:rsidTr="004E290A">
        <w:trPr>
          <w:trHeight w:val="520"/>
        </w:trPr>
        <w:tc>
          <w:tcPr>
            <w:tcW w:w="1570" w:type="pct"/>
            <w:vMerge/>
          </w:tcPr>
          <w:p w14:paraId="122C7BAA" w14:textId="77777777" w:rsidR="00861B76" w:rsidRPr="00687FC7" w:rsidRDefault="00861B76" w:rsidP="00861B76">
            <w:pPr>
              <w:pStyle w:val="Body"/>
              <w:spacing w:after="0"/>
              <w:ind w:left="144"/>
            </w:pPr>
          </w:p>
        </w:tc>
        <w:tc>
          <w:tcPr>
            <w:tcW w:w="3430" w:type="pct"/>
          </w:tcPr>
          <w:p w14:paraId="4269C49F" w14:textId="77777777" w:rsidR="00861B76" w:rsidRDefault="00861B76" w:rsidP="00861B76">
            <w:pPr>
              <w:pStyle w:val="Body"/>
              <w:spacing w:after="0"/>
              <w:ind w:left="144"/>
            </w:pPr>
            <w:r w:rsidRPr="00687FC7">
              <w:t>Settlement date for Notes validly tendered and accepted for purchase by the Offeror. Payment of the Purchase Price and any Accrued Interest in respect of any such Notes.</w:t>
            </w:r>
          </w:p>
          <w:p w14:paraId="4F90DA6F" w14:textId="6E6C0E34" w:rsidR="00861B76" w:rsidRPr="00687FC7" w:rsidRDefault="00861B76" w:rsidP="00861B76">
            <w:pPr>
              <w:pStyle w:val="Body"/>
              <w:spacing w:after="0"/>
              <w:ind w:left="144"/>
            </w:pPr>
          </w:p>
        </w:tc>
      </w:tr>
    </w:tbl>
    <w:p w14:paraId="6753D69B" w14:textId="5CB72C35" w:rsidR="00861B76" w:rsidRPr="00687FC7" w:rsidRDefault="00861B76" w:rsidP="00861B76">
      <w:pPr>
        <w:pStyle w:val="Body"/>
        <w:spacing w:after="0"/>
        <w:ind w:left="144"/>
      </w:pPr>
      <w:r w:rsidRPr="00687FC7">
        <w:t>Subject to applicable securities laws and the terms set within th</w:t>
      </w:r>
      <w:r>
        <w:t>e</w:t>
      </w:r>
      <w:r w:rsidRPr="00687FC7">
        <w:t xml:space="preserve"> </w:t>
      </w:r>
      <w:r>
        <w:t>Tender Offer Memorandum</w:t>
      </w:r>
      <w:r w:rsidRPr="00687FC7">
        <w:t xml:space="preserve">, the Offeror reserves the right, with respect to the Offer made by it, (i) </w:t>
      </w:r>
      <w:r>
        <w:t xml:space="preserve">to increase or decrease the Aggregate Tender Consideration, (ii) </w:t>
      </w:r>
      <w:r w:rsidRPr="00687FC7">
        <w:t>to waive or modify in whole or in part any and all conditions to the Offer, (ii</w:t>
      </w:r>
      <w:r>
        <w:t>i</w:t>
      </w:r>
      <w:r w:rsidRPr="00687FC7">
        <w:t>) to extend the Expiration Deadline</w:t>
      </w:r>
      <w:r>
        <w:t xml:space="preserve"> or the Effective Date</w:t>
      </w:r>
      <w:r w:rsidRPr="00687FC7">
        <w:t>, (i</w:t>
      </w:r>
      <w:r>
        <w:t>v</w:t>
      </w:r>
      <w:r w:rsidRPr="00687FC7">
        <w:t>) to modify or terminate the Offer</w:t>
      </w:r>
      <w:r>
        <w:t>;</w:t>
      </w:r>
      <w:r w:rsidRPr="00687FC7">
        <w:t xml:space="preserve"> or (v) to otherwise amend the Offer in any respect. In the event that the Offer is terminated or otherwise not completed, the Purchase Price relating to the Notes subject to such Offer will not be paid or become payable, without regard to whether Holders have validly tendered their Notes (in which case such tendered Notes will be promptly returned to the Holders).</w:t>
      </w:r>
    </w:p>
    <w:p w14:paraId="43F9AC79" w14:textId="77777777" w:rsidR="00861B76" w:rsidRDefault="00861B76" w:rsidP="00861B76">
      <w:pPr>
        <w:pStyle w:val="Body"/>
        <w:spacing w:after="0"/>
        <w:ind w:left="144"/>
      </w:pPr>
    </w:p>
    <w:p w14:paraId="04A025D5" w14:textId="7C438E2D" w:rsidR="00861B76" w:rsidRPr="00861B76" w:rsidRDefault="00861B76" w:rsidP="00861B76">
      <w:pPr>
        <w:pStyle w:val="Body"/>
        <w:spacing w:after="0"/>
        <w:ind w:left="144"/>
      </w:pPr>
      <w:r w:rsidRPr="00861B76">
        <w:t>Holders are advised to check with any bank, securities broker or other intermediary through which they hold</w:t>
      </w:r>
      <w:r w:rsidRPr="00687FC7">
        <w:t xml:space="preserve"> </w:t>
      </w:r>
      <w:r w:rsidRPr="00861B76">
        <w:t xml:space="preserve">Notes when such intermediary would require to receive instructions from a Holder in order for that Holder to be able to participate in the Offer before the deadlines specified above. </w:t>
      </w:r>
      <w:r w:rsidRPr="00861B76">
        <w:rPr>
          <w:b/>
          <w:bCs/>
        </w:rPr>
        <w:t>The deadlines set by any such intermediary and the relevant Clearing System for the submission of Tender Instructions will be earlier than the relevant deadlines specified above. See “</w:t>
      </w:r>
      <w:r w:rsidRPr="00861B76">
        <w:rPr>
          <w:b/>
          <w:bCs/>
          <w:i/>
          <w:iCs/>
        </w:rPr>
        <w:t>Procedures for Participating in the Offer</w:t>
      </w:r>
      <w:r w:rsidRPr="00861B76">
        <w:rPr>
          <w:b/>
          <w:bCs/>
        </w:rPr>
        <w:t>”</w:t>
      </w:r>
      <w:r w:rsidR="00696C6F">
        <w:rPr>
          <w:b/>
          <w:bCs/>
        </w:rPr>
        <w:t xml:space="preserve"> in the Tender Offer Memorandum</w:t>
      </w:r>
      <w:r w:rsidRPr="00861B76">
        <w:rPr>
          <w:b/>
          <w:bCs/>
        </w:rPr>
        <w:t>.</w:t>
      </w:r>
    </w:p>
    <w:p w14:paraId="66E9A35B" w14:textId="35962804" w:rsidR="00861B76" w:rsidRDefault="00861B76" w:rsidP="00861B76">
      <w:pPr>
        <w:pStyle w:val="Body"/>
        <w:spacing w:after="0"/>
        <w:ind w:left="144"/>
        <w:rPr>
          <w:sz w:val="16"/>
          <w:szCs w:val="16"/>
        </w:rPr>
      </w:pPr>
    </w:p>
    <w:p w14:paraId="3BECEFD3" w14:textId="082BCEAF" w:rsidR="00861B76" w:rsidRPr="00861B76" w:rsidRDefault="00861B76" w:rsidP="00861B76">
      <w:pPr>
        <w:pStyle w:val="Body"/>
        <w:spacing w:after="0"/>
        <w:ind w:left="144"/>
        <w:rPr>
          <w:b/>
          <w:bCs/>
        </w:rPr>
      </w:pPr>
      <w:r w:rsidRPr="00861B76">
        <w:rPr>
          <w:b/>
          <w:bCs/>
        </w:rPr>
        <w:t>Purchase Price</w:t>
      </w:r>
    </w:p>
    <w:p w14:paraId="13A4CD2B" w14:textId="77777777" w:rsidR="00861B76" w:rsidRPr="00861B76" w:rsidRDefault="00861B76" w:rsidP="00861B76">
      <w:pPr>
        <w:pStyle w:val="Body"/>
        <w:spacing w:after="0"/>
        <w:ind w:left="144"/>
      </w:pPr>
    </w:p>
    <w:p w14:paraId="0BB95130" w14:textId="345FA9F0" w:rsidR="00861B76" w:rsidRDefault="00861B76" w:rsidP="00861B76">
      <w:pPr>
        <w:pStyle w:val="Body"/>
        <w:spacing w:after="0"/>
        <w:ind w:left="144"/>
      </w:pPr>
      <w:r w:rsidRPr="00861B76">
        <w:t>The price the Offeror will pay for the Notes validly tendered and accepted for purchase by the Offeror pursuant to the Offer will be determined pursuant to an unmodified Dutch auction, as set out below.</w:t>
      </w:r>
    </w:p>
    <w:p w14:paraId="55072252" w14:textId="77777777" w:rsidR="00861B76" w:rsidRPr="00861B76" w:rsidRDefault="00861B76" w:rsidP="00861B76">
      <w:pPr>
        <w:pStyle w:val="Body"/>
        <w:spacing w:after="0"/>
        <w:ind w:left="144"/>
      </w:pPr>
    </w:p>
    <w:p w14:paraId="5F6C689D" w14:textId="0DBC7E3B" w:rsidR="00861B76" w:rsidRDefault="00861B76" w:rsidP="00861B76">
      <w:pPr>
        <w:pStyle w:val="Body"/>
        <w:spacing w:after="0"/>
        <w:ind w:left="144"/>
      </w:pPr>
      <w:r w:rsidRPr="00861B76">
        <w:t>The purchase price (specific to each Noteholder) in respect of the Notes validly tendered by a Noteholder and accepted for purchase by the Offeror pursuant to the Offer (each such price, expressed as a Euro amount per €1,000 in principal amount of the Notes which will be purchased by the Offeror from such Noteholder, a “</w:t>
      </w:r>
      <w:r w:rsidRPr="00861B76">
        <w:rPr>
          <w:b/>
          <w:bCs/>
        </w:rPr>
        <w:t>Purchase Price</w:t>
      </w:r>
      <w:r w:rsidRPr="00861B76">
        <w:t>”) shall be equal to the Submitted Price specified by the relevant Noteholder in its relevant Tender Instruction, subject to the Minimum Purchase Price, the Maximum Purchase Price and the Aggregate Tender Consideration, as more fully described below.</w:t>
      </w:r>
    </w:p>
    <w:p w14:paraId="13435A21" w14:textId="77777777" w:rsidR="00861B76" w:rsidRPr="00861B76" w:rsidRDefault="00861B76" w:rsidP="00861B76">
      <w:pPr>
        <w:pStyle w:val="Body"/>
        <w:spacing w:after="0"/>
        <w:ind w:left="144"/>
      </w:pPr>
    </w:p>
    <w:p w14:paraId="5CF6487E" w14:textId="19E55C69" w:rsidR="00861B76" w:rsidRDefault="00861B76" w:rsidP="00861B76">
      <w:pPr>
        <w:pStyle w:val="Body"/>
        <w:spacing w:after="0"/>
        <w:ind w:left="144"/>
      </w:pPr>
      <w:r w:rsidRPr="00861B76">
        <w:lastRenderedPageBreak/>
        <w:t>As the Purchase Price applicable to each relevant Noteholder who submits a valid Tender Instruction that is accepted by the Offeror is the price specified by such Noteholder in its relevant Tender Instruction, the Purchase Price payable to each Noteholder will not necessarily be the same.</w:t>
      </w:r>
    </w:p>
    <w:p w14:paraId="0F16F95F" w14:textId="77777777" w:rsidR="00861B76" w:rsidRPr="00861B76" w:rsidRDefault="00861B76" w:rsidP="00861B76">
      <w:pPr>
        <w:pStyle w:val="Body"/>
        <w:spacing w:after="0"/>
        <w:ind w:left="144"/>
      </w:pPr>
    </w:p>
    <w:p w14:paraId="6F47F478" w14:textId="7F696116" w:rsidR="00861B76" w:rsidRDefault="00861B76" w:rsidP="00861B76">
      <w:pPr>
        <w:pStyle w:val="Body"/>
        <w:spacing w:after="0"/>
        <w:ind w:left="144"/>
        <w:rPr>
          <w:b/>
          <w:bCs/>
        </w:rPr>
      </w:pPr>
      <w:r w:rsidRPr="00861B76">
        <w:rPr>
          <w:b/>
          <w:bCs/>
        </w:rPr>
        <w:t>Total Amount Payable to Noteholders</w:t>
      </w:r>
    </w:p>
    <w:p w14:paraId="08BE9650" w14:textId="77777777" w:rsidR="00861B76" w:rsidRPr="00861B76" w:rsidRDefault="00861B76" w:rsidP="00861B76">
      <w:pPr>
        <w:pStyle w:val="Body"/>
        <w:spacing w:after="0"/>
        <w:ind w:left="144"/>
        <w:rPr>
          <w:b/>
          <w:bCs/>
        </w:rPr>
      </w:pPr>
    </w:p>
    <w:p w14:paraId="367A929C" w14:textId="12991E5B" w:rsidR="00861B76" w:rsidRDefault="00861B76" w:rsidP="00861B76">
      <w:pPr>
        <w:pStyle w:val="Body"/>
        <w:spacing w:after="0"/>
        <w:ind w:left="144"/>
      </w:pPr>
      <w:r w:rsidRPr="00861B76">
        <w:t>The total amount that will be due to each Noteholder on the Effective Date for the Notes accepted for purchase from such Noteholder pursuant to the Offer (the “</w:t>
      </w:r>
      <w:r w:rsidRPr="00861B76">
        <w:rPr>
          <w:b/>
          <w:bCs/>
        </w:rPr>
        <w:t>Total Amount</w:t>
      </w:r>
      <w:r w:rsidRPr="00861B76">
        <w:t xml:space="preserve">”) will be an amount (rounded to the nearest €0.01, with half a Euro cent being rounded upwards) equal to the sum of: </w:t>
      </w:r>
    </w:p>
    <w:p w14:paraId="172E51BE" w14:textId="77777777" w:rsidR="00861B76" w:rsidRPr="00861B76" w:rsidRDefault="00861B76" w:rsidP="00861B76">
      <w:pPr>
        <w:pStyle w:val="Body"/>
        <w:spacing w:after="0"/>
        <w:ind w:left="144"/>
      </w:pPr>
    </w:p>
    <w:p w14:paraId="17573D9F" w14:textId="6702A0D7" w:rsidR="00861B76" w:rsidRDefault="00861B76" w:rsidP="00861B76">
      <w:pPr>
        <w:pStyle w:val="Body"/>
        <w:numPr>
          <w:ilvl w:val="0"/>
          <w:numId w:val="34"/>
        </w:numPr>
        <w:spacing w:after="0"/>
        <w:ind w:left="504"/>
      </w:pPr>
      <w:r w:rsidRPr="00861B76">
        <w:t>the product of (x) the aggregate principal amount of Notes of such Noteholder accepted for purchase pursuant to the Offer and (y) the relevant Purchase Price (the “</w:t>
      </w:r>
      <w:r w:rsidRPr="00861B76">
        <w:rPr>
          <w:b/>
          <w:bCs/>
        </w:rPr>
        <w:t>Note Purchase Payment Amount</w:t>
      </w:r>
      <w:r w:rsidRPr="00861B76">
        <w:t xml:space="preserve">”); and </w:t>
      </w:r>
    </w:p>
    <w:p w14:paraId="6AE1487F" w14:textId="77777777" w:rsidR="00861B76" w:rsidRPr="00861B76" w:rsidRDefault="00861B76" w:rsidP="00861B76">
      <w:pPr>
        <w:pStyle w:val="Body"/>
        <w:spacing w:after="0"/>
        <w:ind w:left="-216"/>
      </w:pPr>
    </w:p>
    <w:p w14:paraId="08E3B32A" w14:textId="5FA71BA8" w:rsidR="00861B76" w:rsidRDefault="00861B76" w:rsidP="00861B76">
      <w:pPr>
        <w:pStyle w:val="Body"/>
        <w:numPr>
          <w:ilvl w:val="0"/>
          <w:numId w:val="34"/>
        </w:numPr>
        <w:spacing w:after="0"/>
        <w:ind w:left="504"/>
      </w:pPr>
      <w:r w:rsidRPr="00861B76">
        <w:t xml:space="preserve">the Accrued Interest Payment. </w:t>
      </w:r>
    </w:p>
    <w:p w14:paraId="28DCEF0C" w14:textId="77777777" w:rsidR="00861B76" w:rsidRPr="00861B76" w:rsidRDefault="00861B76" w:rsidP="00861B76">
      <w:pPr>
        <w:pStyle w:val="Body"/>
        <w:spacing w:after="0"/>
        <w:ind w:left="144"/>
      </w:pPr>
    </w:p>
    <w:p w14:paraId="64F41781" w14:textId="09C5B5C6" w:rsidR="00861B76" w:rsidRDefault="00861B76" w:rsidP="00696C6F">
      <w:pPr>
        <w:pStyle w:val="Body"/>
        <w:spacing w:after="0"/>
        <w:ind w:left="144"/>
      </w:pPr>
      <w:r w:rsidRPr="00861B76">
        <w:t>Each Purchase Price will be determined in the manner described in “Purchase Price” above.</w:t>
      </w:r>
      <w:r w:rsidR="00696C6F">
        <w:t xml:space="preserve"> </w:t>
      </w:r>
      <w:r w:rsidRPr="00861B76">
        <w:t>The determination of the Total Amount by the Offeror will, in the absence of manifest error, be final and binding on the relevant Noteholder.</w:t>
      </w:r>
    </w:p>
    <w:p w14:paraId="4AD609BE" w14:textId="77777777" w:rsidR="00861B76" w:rsidRPr="00861B76" w:rsidRDefault="00861B76" w:rsidP="00861B76">
      <w:pPr>
        <w:pStyle w:val="Body"/>
        <w:spacing w:after="0"/>
        <w:ind w:left="144"/>
      </w:pPr>
    </w:p>
    <w:p w14:paraId="03368CB4" w14:textId="10408A4E" w:rsidR="00861B76" w:rsidRDefault="00861B76" w:rsidP="00861B76">
      <w:pPr>
        <w:pStyle w:val="Body"/>
        <w:spacing w:after="0"/>
        <w:ind w:left="144"/>
        <w:rPr>
          <w:b/>
          <w:bCs/>
        </w:rPr>
      </w:pPr>
      <w:r w:rsidRPr="00861B76">
        <w:rPr>
          <w:b/>
          <w:bCs/>
        </w:rPr>
        <w:t xml:space="preserve">Aggregate Tender Consideration </w:t>
      </w:r>
    </w:p>
    <w:p w14:paraId="1706825E" w14:textId="77777777" w:rsidR="00861B76" w:rsidRPr="00861B76" w:rsidRDefault="00861B76" w:rsidP="00861B76">
      <w:pPr>
        <w:pStyle w:val="Body"/>
        <w:spacing w:after="0"/>
        <w:ind w:left="144"/>
        <w:rPr>
          <w:b/>
          <w:bCs/>
        </w:rPr>
      </w:pPr>
    </w:p>
    <w:p w14:paraId="5EC08AE3" w14:textId="5A0F22A3" w:rsidR="00861B76" w:rsidRDefault="00861B76" w:rsidP="00861B76">
      <w:pPr>
        <w:pStyle w:val="Body"/>
        <w:spacing w:after="0"/>
        <w:ind w:left="144"/>
      </w:pPr>
      <w:r w:rsidRPr="00861B76">
        <w:t xml:space="preserve">It is the current intention of the Offeror that the aggregate cash consideration, excluding any Accrued Interest Payment, to </w:t>
      </w:r>
      <w:r w:rsidRPr="00915883">
        <w:t>be paid by the Offeror to purchase Notes validly tendered and accepted for purchase in the Offer will be €</w:t>
      </w:r>
      <w:r w:rsidR="00915883" w:rsidRPr="00915883">
        <w:t>20</w:t>
      </w:r>
      <w:r w:rsidR="00276AC0" w:rsidRPr="00915883">
        <w:t>,000,000</w:t>
      </w:r>
      <w:r w:rsidRPr="00915883">
        <w:t xml:space="preserve"> (the</w:t>
      </w:r>
      <w:r w:rsidRPr="00861B76">
        <w:t xml:space="preserve"> “</w:t>
      </w:r>
      <w:r w:rsidRPr="00861B76">
        <w:rPr>
          <w:b/>
          <w:bCs/>
        </w:rPr>
        <w:t>Aggregate Tender Consideration</w:t>
      </w:r>
      <w:r w:rsidRPr="00861B76">
        <w:t>”) on the terms and subject to the conditions contained in th</w:t>
      </w:r>
      <w:r w:rsidR="003C5132">
        <w:t>e</w:t>
      </w:r>
      <w:r w:rsidRPr="00861B76">
        <w:t xml:space="preserve"> Tender Offer Memorandum. The Offeror reserves the right, in its sole discretion and for any reason, to increase or decrease the Aggregate Tender Consideration at any time or from time to time. The Offeror will determine, in its sole discretion on the terms and subject to the conditions set forth in th</w:t>
      </w:r>
      <w:r w:rsidR="003C5132">
        <w:t>e</w:t>
      </w:r>
      <w:r w:rsidRPr="00861B76">
        <w:t xml:space="preserve"> Tender Offer Memorandum, the aggregate principal amount of the Notes validly tendered pursuant to the Tender Offer that it will accept for purchase.</w:t>
      </w:r>
    </w:p>
    <w:p w14:paraId="50472637" w14:textId="77777777" w:rsidR="00861B76" w:rsidRPr="00861B76" w:rsidRDefault="00861B76" w:rsidP="00861B76">
      <w:pPr>
        <w:pStyle w:val="Body"/>
        <w:spacing w:after="0"/>
        <w:ind w:left="144"/>
      </w:pPr>
    </w:p>
    <w:p w14:paraId="1B9D1AD5" w14:textId="5491EF69" w:rsidR="00861B76" w:rsidRDefault="00861B76" w:rsidP="00861B76">
      <w:pPr>
        <w:pStyle w:val="Body"/>
        <w:spacing w:after="0"/>
        <w:ind w:left="144"/>
        <w:rPr>
          <w:b/>
          <w:bCs/>
        </w:rPr>
      </w:pPr>
      <w:r w:rsidRPr="00861B76">
        <w:rPr>
          <w:b/>
          <w:bCs/>
        </w:rPr>
        <w:t xml:space="preserve">Submission of Tender Instructions by Noteholders </w:t>
      </w:r>
    </w:p>
    <w:p w14:paraId="7D9A6A67" w14:textId="77777777" w:rsidR="00861B76" w:rsidRPr="00861B76" w:rsidRDefault="00861B76" w:rsidP="00861B76">
      <w:pPr>
        <w:pStyle w:val="Body"/>
        <w:spacing w:after="0"/>
        <w:ind w:left="144"/>
        <w:rPr>
          <w:b/>
          <w:bCs/>
        </w:rPr>
      </w:pPr>
    </w:p>
    <w:p w14:paraId="751B2B3A" w14:textId="77EFFB66" w:rsidR="00861B76" w:rsidRDefault="00861B76" w:rsidP="00861B76">
      <w:pPr>
        <w:pStyle w:val="Body"/>
        <w:spacing w:after="0"/>
        <w:ind w:left="144"/>
      </w:pPr>
      <w:r w:rsidRPr="00861B76">
        <w:t>In order to participate in, and be eligible to receive the relevant Purchase Price and the Accrued Interest Payment pursuant to the Offer, a Noteholder must validly tender its Notes by delivering, or arranging to have delivered on its behalf, a valid Tender Instruction that is received by the Tender Agent by the Expiration Deadline. See “</w:t>
      </w:r>
      <w:r w:rsidRPr="00861B76">
        <w:rPr>
          <w:i/>
          <w:iCs/>
        </w:rPr>
        <w:t>Procedures for Participating in the Offer</w:t>
      </w:r>
      <w:r w:rsidRPr="00861B76">
        <w:t>”</w:t>
      </w:r>
      <w:r w:rsidR="00696C6F">
        <w:t xml:space="preserve"> in the Tender Offer Memorandum</w:t>
      </w:r>
      <w:r w:rsidRPr="00861B76">
        <w:t>.</w:t>
      </w:r>
    </w:p>
    <w:p w14:paraId="62D0E2BB" w14:textId="77777777" w:rsidR="00861B76" w:rsidRPr="00861B76" w:rsidRDefault="00861B76" w:rsidP="00861B76">
      <w:pPr>
        <w:pStyle w:val="Body"/>
        <w:spacing w:after="0"/>
        <w:ind w:left="144"/>
      </w:pPr>
    </w:p>
    <w:p w14:paraId="2E5645B6" w14:textId="0296FC40" w:rsidR="00861B76" w:rsidRDefault="00861B76" w:rsidP="00861B76">
      <w:pPr>
        <w:pStyle w:val="Body"/>
        <w:spacing w:after="0"/>
        <w:ind w:left="144"/>
      </w:pPr>
      <w:r w:rsidRPr="00861B76">
        <w:t xml:space="preserve">Noteholders may submit one or more Tender Instructions prior to the Expiration Deadline, provided that the aggregate principal amount of Notes outstanding does not exceed the principal amount of Notes which such Noteholder holds. A Tender Instruction must specify: </w:t>
      </w:r>
    </w:p>
    <w:p w14:paraId="7557CE55" w14:textId="77777777" w:rsidR="00861B76" w:rsidRPr="00861B76" w:rsidRDefault="00861B76" w:rsidP="00861B76">
      <w:pPr>
        <w:pStyle w:val="Body"/>
        <w:spacing w:after="0"/>
        <w:ind w:left="144"/>
      </w:pPr>
    </w:p>
    <w:p w14:paraId="3EBD117D" w14:textId="44937DBB" w:rsidR="00861B76" w:rsidRDefault="00861B76" w:rsidP="00861B76">
      <w:pPr>
        <w:pStyle w:val="Body"/>
        <w:numPr>
          <w:ilvl w:val="0"/>
          <w:numId w:val="35"/>
        </w:numPr>
        <w:spacing w:after="0"/>
        <w:ind w:left="504"/>
      </w:pPr>
      <w:r w:rsidRPr="00861B76">
        <w:t xml:space="preserve">the Submitted Price, in increments of €1 per €1,000 in principal amount of Notes, that is equal to or lower than the Maximum Purchase Price and equal to or higher than the Minimum Purchase Price, that such Noteholder would be willing to accept as the Purchase Price in respect of the Notes that are the subject of the particular Tender Instruction; </w:t>
      </w:r>
    </w:p>
    <w:p w14:paraId="694B3A3C" w14:textId="77777777" w:rsidR="00861B76" w:rsidRPr="00861B76" w:rsidRDefault="00861B76" w:rsidP="00861B76">
      <w:pPr>
        <w:pStyle w:val="Body"/>
        <w:spacing w:after="0"/>
        <w:ind w:left="-216"/>
      </w:pPr>
    </w:p>
    <w:p w14:paraId="7654AEFD" w14:textId="0605FEB2" w:rsidR="00861B76" w:rsidRDefault="00861B76" w:rsidP="00861B76">
      <w:pPr>
        <w:pStyle w:val="Body"/>
        <w:numPr>
          <w:ilvl w:val="0"/>
          <w:numId w:val="35"/>
        </w:numPr>
        <w:spacing w:after="0"/>
        <w:ind w:left="504"/>
      </w:pPr>
      <w:r w:rsidRPr="00861B76">
        <w:t>the principal amount of Notes, in increments of €1,000 (subject to the Minimum Denomination) that the relevant Noteholder is tendering at that Submitted Price (the “</w:t>
      </w:r>
      <w:r w:rsidRPr="00861B76">
        <w:rPr>
          <w:b/>
          <w:bCs/>
        </w:rPr>
        <w:t>Submitted Amount</w:t>
      </w:r>
      <w:r w:rsidRPr="00861B76">
        <w:t>”); and</w:t>
      </w:r>
    </w:p>
    <w:p w14:paraId="2F089F8C" w14:textId="77777777" w:rsidR="00861B76" w:rsidRPr="00861B76" w:rsidRDefault="00861B76" w:rsidP="00861B76">
      <w:pPr>
        <w:pStyle w:val="Body"/>
        <w:spacing w:after="0"/>
        <w:ind w:left="-216"/>
      </w:pPr>
    </w:p>
    <w:p w14:paraId="29CA2429" w14:textId="44EC8567" w:rsidR="00861B76" w:rsidRPr="00861B76" w:rsidRDefault="00861B76" w:rsidP="00861B76">
      <w:pPr>
        <w:pStyle w:val="Body"/>
        <w:numPr>
          <w:ilvl w:val="0"/>
          <w:numId w:val="35"/>
        </w:numPr>
        <w:spacing w:after="0"/>
        <w:ind w:left="504"/>
      </w:pPr>
      <w:r w:rsidRPr="00861B76">
        <w:lastRenderedPageBreak/>
        <w:t>such other information as is specified in “</w:t>
      </w:r>
      <w:r w:rsidRPr="00861B76">
        <w:rPr>
          <w:i/>
          <w:iCs/>
        </w:rPr>
        <w:t>Procedures for Participating in the Offer – Instructions</w:t>
      </w:r>
      <w:r w:rsidRPr="00861B76">
        <w:t xml:space="preserve">” </w:t>
      </w:r>
      <w:r>
        <w:t>in the Tender Offer Memorandum</w:t>
      </w:r>
      <w:r w:rsidRPr="00861B76">
        <w:t>.</w:t>
      </w:r>
    </w:p>
    <w:p w14:paraId="66EF2CC2" w14:textId="77777777" w:rsidR="00861B76" w:rsidRDefault="00861B76" w:rsidP="00861B76">
      <w:pPr>
        <w:pStyle w:val="Body"/>
        <w:spacing w:after="0"/>
        <w:ind w:left="144"/>
      </w:pPr>
    </w:p>
    <w:p w14:paraId="4ADA034C" w14:textId="0095088A" w:rsidR="00861B76" w:rsidRDefault="00861B76" w:rsidP="00861B76">
      <w:pPr>
        <w:pStyle w:val="Body"/>
        <w:spacing w:after="0"/>
        <w:ind w:left="144"/>
      </w:pPr>
      <w:r w:rsidRPr="00861B76">
        <w:t>If a Tender Instruction specifies a Submitted Price that is not in whole increments of €1 per €1,000 in principal amount of Notes, such Offer price will be rounded to the nearest €1 increment below the Maximum Purchase Price.</w:t>
      </w:r>
    </w:p>
    <w:p w14:paraId="7075457C" w14:textId="77777777" w:rsidR="00861B76" w:rsidRPr="00861B76" w:rsidRDefault="00861B76" w:rsidP="00861B76">
      <w:pPr>
        <w:pStyle w:val="Body"/>
        <w:spacing w:after="0"/>
        <w:ind w:left="144"/>
      </w:pPr>
    </w:p>
    <w:p w14:paraId="28BD629D" w14:textId="5DF79E75" w:rsidR="00861B76" w:rsidRDefault="00861B76" w:rsidP="00861B76">
      <w:pPr>
        <w:pStyle w:val="Body"/>
        <w:spacing w:after="0"/>
        <w:ind w:left="144"/>
      </w:pPr>
      <w:r w:rsidRPr="00861B76">
        <w:t>The applicable Purchase Price for Tender Instructions that do not specify a Submitted Price or specify a Submitted Price above the Maximum Purchase Price will be deemed by the Offeror equal to the Maximum Purchase Price.</w:t>
      </w:r>
    </w:p>
    <w:p w14:paraId="7F86CFFB" w14:textId="77777777" w:rsidR="00861B76" w:rsidRPr="00861B76" w:rsidRDefault="00861B76" w:rsidP="00861B76">
      <w:pPr>
        <w:pStyle w:val="Body"/>
        <w:spacing w:after="0"/>
        <w:ind w:left="144"/>
      </w:pPr>
    </w:p>
    <w:p w14:paraId="047CD903" w14:textId="40C6A1C0" w:rsidR="00861B76" w:rsidRDefault="00861B76" w:rsidP="00861B76">
      <w:pPr>
        <w:pStyle w:val="Body"/>
        <w:spacing w:after="0"/>
        <w:ind w:left="144"/>
        <w:rPr>
          <w:b/>
          <w:bCs/>
        </w:rPr>
      </w:pPr>
      <w:r w:rsidRPr="00861B76">
        <w:rPr>
          <w:b/>
          <w:bCs/>
        </w:rPr>
        <w:t>Acceptance of Tender Instructions and Pro-Ration</w:t>
      </w:r>
    </w:p>
    <w:p w14:paraId="1F381AB8" w14:textId="77777777" w:rsidR="00861B76" w:rsidRPr="00861B76" w:rsidRDefault="00861B76" w:rsidP="00861B76">
      <w:pPr>
        <w:pStyle w:val="Body"/>
        <w:spacing w:after="0"/>
        <w:ind w:left="144"/>
        <w:rPr>
          <w:b/>
          <w:bCs/>
        </w:rPr>
      </w:pPr>
    </w:p>
    <w:p w14:paraId="449DEF81" w14:textId="07C6DA65" w:rsidR="00861B76" w:rsidRPr="00861B76" w:rsidRDefault="00861B76" w:rsidP="00861B76">
      <w:pPr>
        <w:pStyle w:val="Body"/>
        <w:spacing w:after="0"/>
        <w:ind w:left="144"/>
      </w:pPr>
      <w:r w:rsidRPr="00861B76">
        <w:t>On any subject to the terms and conditions of th</w:t>
      </w:r>
      <w:r>
        <w:t>e</w:t>
      </w:r>
      <w:r w:rsidRPr="00861B76">
        <w:t xml:space="preserve"> Tender Offer Memorandum, the Offeror will accept all Tender Instructions received by the Tender Agent by the Expiration Date, in the order (of the respective Submitted Price) starting from the lowest Submitted Price (representing the largest discount to par) to any higher Submitted Price (representing a smaller discount to par), up to and including the Submitted Price that represents the highest price that yields an aggregate amount payable by the Offeror (calculated as the sum of all relevant Note Purchase Payment Amounts, subject to pro ration as set out below), in respect of all Tender Instructions with Submitted Prices at or below such price, that is equal to or less than the Aggregate Tender Consideration (such highest price referred to as the “</w:t>
      </w:r>
      <w:r w:rsidRPr="00861B76">
        <w:rPr>
          <w:b/>
          <w:bCs/>
        </w:rPr>
        <w:t>Highest Accepted Price</w:t>
      </w:r>
      <w:r w:rsidRPr="00861B76">
        <w:t>”).</w:t>
      </w:r>
    </w:p>
    <w:p w14:paraId="48C7232A" w14:textId="77777777" w:rsidR="00861B76" w:rsidRDefault="00861B76" w:rsidP="00861B76">
      <w:pPr>
        <w:pStyle w:val="Body"/>
        <w:spacing w:after="0"/>
        <w:ind w:left="144"/>
      </w:pPr>
    </w:p>
    <w:p w14:paraId="79F9F02A" w14:textId="08AC386D" w:rsidR="00861B76" w:rsidRPr="00861B76" w:rsidRDefault="00861B76" w:rsidP="00861B76">
      <w:pPr>
        <w:pStyle w:val="Body"/>
        <w:spacing w:after="0"/>
        <w:ind w:left="144"/>
      </w:pPr>
      <w:r w:rsidRPr="00861B76">
        <w:t>If there is at least one Noteholder submitting a Tender Instruction, the Offeror will, subject to the terms and conditions of th</w:t>
      </w:r>
      <w:r>
        <w:t>e</w:t>
      </w:r>
      <w:r w:rsidRPr="00861B76">
        <w:t xml:space="preserve"> Tender Offer Memorandum, purchase the outstanding Notes of each such Noteholder in the Submitted Amounts at the applicable Purchase Price; provided that if the sum of all Note Purchase Payment Amount submitted by all Noteholders at Submitted Prices at or below the Highest Accepted Price</w:t>
      </w:r>
      <w:r>
        <w:t xml:space="preserve"> </w:t>
      </w:r>
      <w:r w:rsidRPr="00861B76">
        <w:t>exceeds the Aggregate Tender Consideration then the purchase of the principal amount of the Notes for those Noteholders whose Submitted Price equals the Highest Accepted Price (the “</w:t>
      </w:r>
      <w:r w:rsidRPr="00861B76">
        <w:rPr>
          <w:b/>
          <w:bCs/>
        </w:rPr>
        <w:t>Pro-Rated Holders</w:t>
      </w:r>
      <w:r w:rsidRPr="00861B76">
        <w:t xml:space="preserve">”) shall be made pro rata among the Pro-Rated Holders in accordance with the respective Submitted Amounts submitted by such Pro-Rated Holders. </w:t>
      </w:r>
    </w:p>
    <w:p w14:paraId="114F5EC1" w14:textId="77777777" w:rsidR="00861B76" w:rsidRDefault="00861B76" w:rsidP="00861B76">
      <w:pPr>
        <w:pStyle w:val="Body"/>
        <w:spacing w:after="0"/>
        <w:ind w:left="144"/>
      </w:pPr>
    </w:p>
    <w:p w14:paraId="047F8654" w14:textId="1A9CED7C" w:rsidR="00861B76" w:rsidRPr="00861B76" w:rsidRDefault="00861B76" w:rsidP="00861B76">
      <w:pPr>
        <w:pStyle w:val="Body"/>
        <w:spacing w:after="0"/>
        <w:ind w:left="144"/>
      </w:pPr>
      <w:r w:rsidRPr="00861B76">
        <w:t>In the event such pro-ration is required, the Offeror shall announce the factor by which acceptances of the Notes of Pro-Rated Holders will be scaled down (the “</w:t>
      </w:r>
      <w:r w:rsidRPr="00861B76">
        <w:rPr>
          <w:b/>
          <w:bCs/>
        </w:rPr>
        <w:t>Scaling Factor</w:t>
      </w:r>
      <w:r w:rsidRPr="00861B76">
        <w:t xml:space="preserve">”). The principal amount of each validly tendered Note accepted for purchase will be determined by multiplying each Noteholder’s tender of the Notes by the Scaling Factor, and rounding the product down to the nearest €1,000, subject to the Minimum Denomination. </w:t>
      </w:r>
    </w:p>
    <w:p w14:paraId="78F4BF21" w14:textId="77777777" w:rsidR="00861B76" w:rsidRDefault="00861B76" w:rsidP="00861B76">
      <w:pPr>
        <w:pStyle w:val="Body"/>
        <w:spacing w:after="0"/>
        <w:ind w:left="144"/>
      </w:pPr>
    </w:p>
    <w:p w14:paraId="2B50FCCA" w14:textId="0053E9A6" w:rsidR="00861B76" w:rsidRDefault="00861B76" w:rsidP="00861B76">
      <w:pPr>
        <w:pStyle w:val="Body"/>
        <w:spacing w:after="0"/>
        <w:ind w:left="144"/>
      </w:pPr>
      <w:r w:rsidRPr="00861B76">
        <w:t>If the application of such Scaling Factor and rounding down would result in (i) the relevant Noteholder transferring Notes to the Offeror in an aggregate principal amount of less than the Minimum Denomination or (ii) the Notes in an aggregate principal amount of less than the Minimum Denomination being returned to the relevant Noteholder, then the Offeror will, in its sole and absolute discretion, either reject all of the Notes tendered by such Noteholder or accept all of the Notes tendered by such Noteholder without scaling.</w:t>
      </w:r>
    </w:p>
    <w:p w14:paraId="2E372D8B" w14:textId="77777777" w:rsidR="00861B76" w:rsidRPr="00861B76" w:rsidRDefault="00861B76" w:rsidP="00861B76">
      <w:pPr>
        <w:pStyle w:val="Body"/>
        <w:spacing w:after="0"/>
        <w:ind w:left="144"/>
      </w:pPr>
    </w:p>
    <w:p w14:paraId="5CFE94AB" w14:textId="15DAF5BB" w:rsidR="00861B76" w:rsidRPr="00861B76" w:rsidRDefault="00861B76" w:rsidP="00861B76">
      <w:pPr>
        <w:pStyle w:val="Body"/>
        <w:spacing w:after="0"/>
        <w:ind w:left="144"/>
        <w:rPr>
          <w:b/>
          <w:bCs/>
        </w:rPr>
      </w:pPr>
      <w:r w:rsidRPr="00861B76">
        <w:rPr>
          <w:b/>
          <w:bCs/>
        </w:rPr>
        <w:t>Payment</w:t>
      </w:r>
    </w:p>
    <w:p w14:paraId="0C11CCB2" w14:textId="77777777" w:rsidR="00861B76" w:rsidRPr="00861B76" w:rsidRDefault="00861B76" w:rsidP="00861B76">
      <w:pPr>
        <w:pStyle w:val="Body"/>
        <w:spacing w:after="0"/>
        <w:ind w:left="144"/>
      </w:pPr>
    </w:p>
    <w:p w14:paraId="2D9A424F" w14:textId="21E68043" w:rsidR="00861B76" w:rsidRDefault="00861B76" w:rsidP="00861B76">
      <w:pPr>
        <w:pStyle w:val="Body"/>
        <w:spacing w:after="0"/>
        <w:ind w:left="144"/>
      </w:pPr>
      <w:r w:rsidRPr="00861B76">
        <w:t>The aggregate amounts payable to Noteholders for such Notes in each Clearing System will be paid, in immediately available funds, by making payment to the Tender Agent not later than 12:00 noon on the Effective Date for payment to the cash accounts of the relevant Noteholders in such Clearing System (see “</w:t>
      </w:r>
      <w:r w:rsidRPr="00861B76">
        <w:rPr>
          <w:i/>
          <w:iCs/>
        </w:rPr>
        <w:t>Procedures for Participating in the Offer</w:t>
      </w:r>
      <w:r w:rsidRPr="00861B76">
        <w:t>”). The payment of such aggregate amounts to the Clearing Systems will discharge the obligation of the Offeror to all such Noteholders in respect of the payment of the relevant Total Amounts.</w:t>
      </w:r>
    </w:p>
    <w:p w14:paraId="22D35BA4" w14:textId="77777777" w:rsidR="00861B76" w:rsidRPr="00861B76" w:rsidRDefault="00861B76" w:rsidP="00861B76">
      <w:pPr>
        <w:pStyle w:val="Body"/>
        <w:spacing w:after="0"/>
        <w:ind w:left="144"/>
      </w:pPr>
    </w:p>
    <w:p w14:paraId="11EE908B" w14:textId="677CFFD6" w:rsidR="00861B76" w:rsidRDefault="00861B76" w:rsidP="00861B76">
      <w:pPr>
        <w:pStyle w:val="Body"/>
        <w:spacing w:after="0"/>
        <w:ind w:left="144"/>
      </w:pPr>
      <w:r w:rsidRPr="00861B76">
        <w:lastRenderedPageBreak/>
        <w:t>Provided the Offeror makes, or procures that there is made on its behalf, full payment of the Total Amounts for all Notes accepted for purchase pursuant to the Offer to the Clearing Systems on or before the Effective Date, under no circumstances will any additional interest be payable to a Noteholder because of any delay in the transmission of funds from the relevant Clearing System or any other intermediary with respect to such Notes of that Noteholder.</w:t>
      </w:r>
    </w:p>
    <w:p w14:paraId="416F909B" w14:textId="77777777" w:rsidR="00861B76" w:rsidRPr="00861B76" w:rsidRDefault="00861B76" w:rsidP="00861B76">
      <w:pPr>
        <w:pStyle w:val="Body"/>
        <w:spacing w:after="0"/>
        <w:ind w:left="144"/>
      </w:pPr>
    </w:p>
    <w:p w14:paraId="605BB054" w14:textId="700B584E" w:rsidR="00861B76" w:rsidRPr="00861B76" w:rsidRDefault="00861B76" w:rsidP="00861B76">
      <w:pPr>
        <w:pStyle w:val="Body"/>
        <w:spacing w:after="0"/>
        <w:ind w:left="144"/>
        <w:rPr>
          <w:b/>
          <w:bCs/>
        </w:rPr>
      </w:pPr>
      <w:r w:rsidRPr="00861B76">
        <w:rPr>
          <w:b/>
          <w:bCs/>
        </w:rPr>
        <w:t>Tender Instructions Irrevocable</w:t>
      </w:r>
    </w:p>
    <w:p w14:paraId="7E47ABE8" w14:textId="77777777" w:rsidR="00861B76" w:rsidRPr="00742DEE" w:rsidRDefault="00861B76" w:rsidP="00861B76">
      <w:pPr>
        <w:pStyle w:val="Body"/>
        <w:spacing w:after="0"/>
        <w:ind w:left="144"/>
      </w:pPr>
    </w:p>
    <w:p w14:paraId="38887F00" w14:textId="77777777" w:rsidR="00861B76" w:rsidRDefault="00861B76" w:rsidP="00861B76">
      <w:pPr>
        <w:pStyle w:val="Body"/>
        <w:spacing w:after="0"/>
        <w:ind w:left="144"/>
      </w:pPr>
      <w:r>
        <w:t>All Tender Instructions will be irrevocable</w:t>
      </w:r>
      <w:bookmarkStart w:id="3" w:name="_Hlk119526108"/>
      <w:r>
        <w:t>, subject to applicable law</w:t>
      </w:r>
      <w:bookmarkEnd w:id="3"/>
      <w:r>
        <w:t>.</w:t>
      </w:r>
    </w:p>
    <w:p w14:paraId="5CC00DB6" w14:textId="77777777" w:rsidR="00696C6F" w:rsidRDefault="00696C6F" w:rsidP="00696C6F">
      <w:pPr>
        <w:pStyle w:val="Body"/>
        <w:spacing w:after="0"/>
        <w:ind w:left="144"/>
        <w:rPr>
          <w:rFonts w:ascii="Arial" w:hAnsi="Arial" w:cs="Arial"/>
          <w:b/>
          <w:bCs/>
          <w:color w:val="212721"/>
        </w:rPr>
      </w:pPr>
    </w:p>
    <w:p w14:paraId="4FEAAB71" w14:textId="56036ED7" w:rsidR="00696C6F" w:rsidRPr="00696C6F" w:rsidRDefault="00696C6F" w:rsidP="00696C6F">
      <w:pPr>
        <w:pStyle w:val="Body"/>
        <w:spacing w:after="0"/>
        <w:ind w:left="144"/>
        <w:rPr>
          <w:b/>
          <w:bCs/>
        </w:rPr>
      </w:pPr>
      <w:r w:rsidRPr="00696C6F">
        <w:rPr>
          <w:b/>
          <w:bCs/>
        </w:rPr>
        <w:t>General</w:t>
      </w:r>
    </w:p>
    <w:p w14:paraId="41344D77" w14:textId="77777777" w:rsidR="00696C6F" w:rsidRDefault="00696C6F" w:rsidP="00696C6F">
      <w:pPr>
        <w:pStyle w:val="Body"/>
        <w:spacing w:after="0"/>
        <w:ind w:left="144"/>
        <w:rPr>
          <w:rFonts w:ascii="Arial" w:hAnsi="Arial" w:cs="Arial"/>
          <w:color w:val="212721"/>
        </w:rPr>
      </w:pPr>
    </w:p>
    <w:p w14:paraId="78BFE530" w14:textId="4C8C7363" w:rsidR="00696C6F" w:rsidRDefault="00696C6F" w:rsidP="00696C6F">
      <w:pPr>
        <w:pStyle w:val="Body"/>
        <w:spacing w:after="0"/>
        <w:ind w:left="144"/>
      </w:pPr>
      <w:r w:rsidRPr="00696C6F">
        <w:t xml:space="preserve">The complete terms and conditions of the Offer are set forth in the Tender Offer Memorandum, which can be obtained from the </w:t>
      </w:r>
      <w:r>
        <w:t>Tender</w:t>
      </w:r>
      <w:r w:rsidRPr="00696C6F">
        <w:t xml:space="preserve"> Agent, whose contact details are set out below. Noteholders are urged to read the Tender Offer Memorandum carefully.</w:t>
      </w:r>
    </w:p>
    <w:p w14:paraId="43337634" w14:textId="284A8F8B" w:rsidR="00696C6F" w:rsidRDefault="00696C6F" w:rsidP="00696C6F">
      <w:pPr>
        <w:pStyle w:val="Body"/>
        <w:spacing w:after="0"/>
        <w:ind w:left="144"/>
      </w:pPr>
    </w:p>
    <w:p w14:paraId="2EED346B" w14:textId="20E308FC" w:rsidR="00696C6F" w:rsidRDefault="00696C6F" w:rsidP="00696C6F">
      <w:pPr>
        <w:pStyle w:val="Body"/>
        <w:spacing w:after="0"/>
        <w:ind w:left="144"/>
      </w:pPr>
      <w:r w:rsidRPr="007C6540">
        <w:t xml:space="preserve">Any questions regarding the terms of the Offer or requests for assistance concerning the Offer should be directed to the Offeror at the address and telephone number set forth </w:t>
      </w:r>
      <w:r>
        <w:t>below</w:t>
      </w:r>
      <w:r w:rsidRPr="007C6540">
        <w:t>. Requests for assistance relating to the procedure for tendering the Notes and additional copies of th</w:t>
      </w:r>
      <w:r w:rsidR="003C5132">
        <w:t>e</w:t>
      </w:r>
      <w:r w:rsidRPr="007C6540">
        <w:t xml:space="preserve"> Tender Offer Memorandum may be directed to the </w:t>
      </w:r>
      <w:r>
        <w:t>Tender Agent</w:t>
      </w:r>
      <w:r w:rsidRPr="007C6540">
        <w:t xml:space="preserve"> at the address and telephone number set forth </w:t>
      </w:r>
      <w:r>
        <w:t>below</w:t>
      </w:r>
      <w:r w:rsidRPr="007C6540">
        <w:t xml:space="preserve">. You may also contact your broker, dealer, commercial bank, trust company or other nominee for assistance concerning the Offer. </w:t>
      </w:r>
    </w:p>
    <w:p w14:paraId="40DC6B50" w14:textId="77777777" w:rsidR="00925153" w:rsidRPr="007C6540" w:rsidRDefault="00925153" w:rsidP="00696C6F">
      <w:pPr>
        <w:pStyle w:val="Body"/>
        <w:spacing w:after="0"/>
        <w:ind w:left="144"/>
      </w:pPr>
    </w:p>
    <w:p w14:paraId="4F719B7D" w14:textId="090067A9" w:rsidR="00696C6F" w:rsidRDefault="00696C6F" w:rsidP="00696C6F">
      <w:pPr>
        <w:pStyle w:val="Body"/>
        <w:spacing w:after="0"/>
        <w:ind w:left="144"/>
        <w:rPr>
          <w:lang w:val="en-US"/>
        </w:rPr>
      </w:pPr>
    </w:p>
    <w:p w14:paraId="6F80D738" w14:textId="77777777" w:rsidR="005974C4" w:rsidRDefault="005974C4" w:rsidP="00925153">
      <w:pPr>
        <w:pStyle w:val="Body"/>
        <w:spacing w:after="0"/>
        <w:ind w:left="144"/>
        <w:jc w:val="center"/>
        <w:rPr>
          <w:b/>
          <w:bCs/>
        </w:rPr>
      </w:pPr>
    </w:p>
    <w:p w14:paraId="2F9AD287" w14:textId="77777777" w:rsidR="005974C4" w:rsidRDefault="005974C4" w:rsidP="00925153">
      <w:pPr>
        <w:pStyle w:val="Body"/>
        <w:spacing w:after="0"/>
        <w:ind w:left="144"/>
        <w:jc w:val="center"/>
        <w:rPr>
          <w:b/>
          <w:bCs/>
        </w:rPr>
      </w:pPr>
    </w:p>
    <w:p w14:paraId="3603EC7B" w14:textId="77777777" w:rsidR="005974C4" w:rsidRDefault="005974C4" w:rsidP="00925153">
      <w:pPr>
        <w:pStyle w:val="Body"/>
        <w:spacing w:after="0"/>
        <w:ind w:left="144"/>
        <w:jc w:val="center"/>
        <w:rPr>
          <w:b/>
          <w:bCs/>
        </w:rPr>
      </w:pPr>
    </w:p>
    <w:p w14:paraId="2C98483B" w14:textId="618B3F30" w:rsidR="00696C6F" w:rsidRPr="00696C6F" w:rsidRDefault="00696C6F" w:rsidP="00925153">
      <w:pPr>
        <w:pStyle w:val="Body"/>
        <w:spacing w:after="0"/>
        <w:ind w:left="144"/>
        <w:jc w:val="center"/>
        <w:rPr>
          <w:b/>
          <w:bCs/>
        </w:rPr>
      </w:pPr>
      <w:r w:rsidRPr="00696C6F">
        <w:rPr>
          <w:b/>
          <w:bCs/>
        </w:rPr>
        <w:t>THE TENDER AGENT</w:t>
      </w:r>
    </w:p>
    <w:p w14:paraId="6917C5B7" w14:textId="77777777" w:rsidR="00696C6F" w:rsidRPr="00696C6F" w:rsidRDefault="00696C6F" w:rsidP="00925153">
      <w:pPr>
        <w:pStyle w:val="Body"/>
        <w:spacing w:after="0"/>
        <w:ind w:left="144"/>
        <w:jc w:val="center"/>
      </w:pPr>
    </w:p>
    <w:p w14:paraId="5008E5DB" w14:textId="77777777" w:rsidR="00696C6F" w:rsidRPr="00696C6F" w:rsidRDefault="00696C6F" w:rsidP="00925153">
      <w:pPr>
        <w:pStyle w:val="Body"/>
        <w:spacing w:after="0"/>
        <w:ind w:left="144"/>
        <w:jc w:val="center"/>
        <w:rPr>
          <w:b/>
          <w:bCs/>
        </w:rPr>
      </w:pPr>
      <w:r w:rsidRPr="00696C6F">
        <w:rPr>
          <w:b/>
          <w:bCs/>
        </w:rPr>
        <w:t>The Bank of New York Mellon, London Branch</w:t>
      </w:r>
    </w:p>
    <w:p w14:paraId="0066DD60" w14:textId="77777777" w:rsidR="00696C6F" w:rsidRPr="00696C6F" w:rsidRDefault="00696C6F" w:rsidP="00925153">
      <w:pPr>
        <w:pStyle w:val="Body"/>
        <w:spacing w:after="0"/>
        <w:ind w:left="144"/>
        <w:jc w:val="center"/>
      </w:pPr>
      <w:r w:rsidRPr="00696C6F">
        <w:t>160 Queen Victoria Street</w:t>
      </w:r>
    </w:p>
    <w:p w14:paraId="0547650D" w14:textId="77777777" w:rsidR="00696C6F" w:rsidRPr="00696C6F" w:rsidRDefault="00696C6F" w:rsidP="00925153">
      <w:pPr>
        <w:pStyle w:val="Body"/>
        <w:spacing w:after="0"/>
        <w:ind w:left="144"/>
        <w:jc w:val="center"/>
      </w:pPr>
      <w:r w:rsidRPr="00696C6F">
        <w:t>London, EC4V 4LA</w:t>
      </w:r>
    </w:p>
    <w:p w14:paraId="4F515A9A" w14:textId="77777777" w:rsidR="00696C6F" w:rsidRPr="00696C6F" w:rsidRDefault="00696C6F" w:rsidP="00925153">
      <w:pPr>
        <w:pStyle w:val="Body"/>
        <w:spacing w:after="0"/>
        <w:ind w:left="144"/>
        <w:jc w:val="center"/>
      </w:pPr>
      <w:r w:rsidRPr="00696C6F">
        <w:t>Telephone: +44 (0) 1202 689644</w:t>
      </w:r>
    </w:p>
    <w:p w14:paraId="7F0D94F4" w14:textId="77777777" w:rsidR="00696C6F" w:rsidRPr="00696C6F" w:rsidRDefault="00696C6F" w:rsidP="00925153">
      <w:pPr>
        <w:pStyle w:val="Body"/>
        <w:spacing w:after="0"/>
        <w:ind w:left="144"/>
        <w:jc w:val="center"/>
      </w:pPr>
      <w:r w:rsidRPr="00696C6F">
        <w:t>Attention: Debt Restructuring Services</w:t>
      </w:r>
    </w:p>
    <w:p w14:paraId="4718566B" w14:textId="6304BB80" w:rsidR="00696C6F" w:rsidRDefault="00696C6F" w:rsidP="00925153">
      <w:pPr>
        <w:pStyle w:val="Body"/>
        <w:spacing w:after="0"/>
        <w:ind w:left="144"/>
        <w:jc w:val="center"/>
      </w:pPr>
      <w:r w:rsidRPr="00696C6F">
        <w:t xml:space="preserve">Email: </w:t>
      </w:r>
      <w:hyperlink r:id="rId9" w:history="1">
        <w:r w:rsidRPr="00D87979">
          <w:rPr>
            <w:rStyle w:val="Hyperlink"/>
          </w:rPr>
          <w:t>debtrestructuring@bnymellon.com</w:t>
        </w:r>
      </w:hyperlink>
    </w:p>
    <w:p w14:paraId="1BEC2F23" w14:textId="57EB7DB9" w:rsidR="00696C6F" w:rsidRDefault="00696C6F" w:rsidP="00925153">
      <w:pPr>
        <w:pStyle w:val="Body"/>
        <w:spacing w:after="0"/>
        <w:ind w:left="144"/>
        <w:jc w:val="center"/>
      </w:pPr>
    </w:p>
    <w:p w14:paraId="6F22CB2B" w14:textId="77777777" w:rsidR="00696C6F" w:rsidRDefault="00696C6F" w:rsidP="00925153">
      <w:pPr>
        <w:pStyle w:val="Body"/>
        <w:spacing w:after="0"/>
        <w:ind w:left="144"/>
        <w:jc w:val="center"/>
      </w:pPr>
    </w:p>
    <w:p w14:paraId="00431873" w14:textId="09D5EE47" w:rsidR="00696C6F" w:rsidRPr="00696C6F" w:rsidRDefault="00696C6F" w:rsidP="00925153">
      <w:pPr>
        <w:pStyle w:val="Body"/>
        <w:spacing w:after="0"/>
        <w:ind w:left="144"/>
        <w:jc w:val="center"/>
        <w:rPr>
          <w:b/>
          <w:bCs/>
        </w:rPr>
      </w:pPr>
      <w:r w:rsidRPr="00696C6F">
        <w:rPr>
          <w:b/>
          <w:bCs/>
        </w:rPr>
        <w:t>THE OFFEROR</w:t>
      </w:r>
    </w:p>
    <w:p w14:paraId="765C3EA5" w14:textId="4BDC2F36" w:rsidR="00696C6F" w:rsidRDefault="00696C6F" w:rsidP="00925153">
      <w:pPr>
        <w:pStyle w:val="Body"/>
        <w:spacing w:after="0"/>
        <w:ind w:left="144"/>
        <w:jc w:val="center"/>
      </w:pPr>
    </w:p>
    <w:p w14:paraId="590BFA6A" w14:textId="1B710472" w:rsidR="00696C6F" w:rsidRPr="00696C6F" w:rsidRDefault="00696C6F" w:rsidP="00925153">
      <w:pPr>
        <w:pStyle w:val="Body"/>
        <w:spacing w:after="0"/>
        <w:ind w:left="144"/>
        <w:jc w:val="center"/>
        <w:rPr>
          <w:b/>
          <w:bCs/>
        </w:rPr>
      </w:pPr>
      <w:r w:rsidRPr="00696C6F">
        <w:rPr>
          <w:b/>
          <w:bCs/>
        </w:rPr>
        <w:t>Ornex Limited</w:t>
      </w:r>
    </w:p>
    <w:p w14:paraId="3937F33D" w14:textId="77777777" w:rsidR="00DD0FF6" w:rsidRPr="00DD0FF6" w:rsidRDefault="00DD0FF6" w:rsidP="00DD0FF6">
      <w:pPr>
        <w:pStyle w:val="Body"/>
        <w:spacing w:after="0"/>
        <w:ind w:left="144"/>
        <w:jc w:val="center"/>
      </w:pPr>
      <w:r w:rsidRPr="00DD0FF6">
        <w:t>377, 28 Oktovriou, Soboh House</w:t>
      </w:r>
    </w:p>
    <w:p w14:paraId="327B2F6C" w14:textId="77777777" w:rsidR="00DD0FF6" w:rsidRPr="00DD0FF6" w:rsidRDefault="00DD0FF6" w:rsidP="00DD0FF6">
      <w:pPr>
        <w:pStyle w:val="Body"/>
        <w:spacing w:after="0"/>
        <w:ind w:left="144"/>
        <w:jc w:val="center"/>
      </w:pPr>
      <w:r w:rsidRPr="00DD0FF6">
        <w:t>1st Floor, Neapoli, 3107, Limassol, Cyprus</w:t>
      </w:r>
    </w:p>
    <w:p w14:paraId="6657995C" w14:textId="131B90F4" w:rsidR="00DD0FF6" w:rsidRPr="00DD0FF6" w:rsidRDefault="00DD0FF6" w:rsidP="00DD0FF6">
      <w:pPr>
        <w:pStyle w:val="Body"/>
        <w:spacing w:after="0"/>
        <w:ind w:left="144"/>
        <w:jc w:val="center"/>
      </w:pPr>
      <w:r w:rsidRPr="00DD0FF6">
        <w:t>Telephone: +44 (0) 203 9806598</w:t>
      </w:r>
    </w:p>
    <w:p w14:paraId="49A35A34" w14:textId="77777777" w:rsidR="00DD0FF6" w:rsidRPr="00DD0FF6" w:rsidRDefault="00DD0FF6" w:rsidP="00DD0FF6">
      <w:pPr>
        <w:pStyle w:val="Body"/>
        <w:spacing w:after="0"/>
        <w:ind w:left="144"/>
        <w:jc w:val="center"/>
      </w:pPr>
      <w:r w:rsidRPr="00DD0FF6">
        <w:t>Attention: Oksana Nersesova</w:t>
      </w:r>
    </w:p>
    <w:p w14:paraId="1AC8596E" w14:textId="77777777" w:rsidR="00DD0FF6" w:rsidRPr="00DD0FF6" w:rsidRDefault="00DD0FF6" w:rsidP="00DD0FF6">
      <w:pPr>
        <w:pStyle w:val="Body"/>
        <w:spacing w:after="0"/>
        <w:ind w:left="144"/>
        <w:jc w:val="center"/>
      </w:pPr>
      <w:r w:rsidRPr="00DD0FF6">
        <w:t>Email: ir@dtek.com</w:t>
      </w:r>
    </w:p>
    <w:p w14:paraId="09B412DD" w14:textId="77777777" w:rsidR="00696C6F" w:rsidRPr="00696C6F" w:rsidRDefault="00696C6F" w:rsidP="00696C6F">
      <w:pPr>
        <w:pStyle w:val="Body"/>
        <w:spacing w:after="0"/>
        <w:ind w:left="144"/>
      </w:pPr>
    </w:p>
    <w:p w14:paraId="2FE89CD9" w14:textId="77777777" w:rsidR="00696C6F" w:rsidRDefault="00696C6F" w:rsidP="00696C6F">
      <w:pPr>
        <w:pStyle w:val="Body"/>
        <w:spacing w:after="0"/>
        <w:ind w:left="144"/>
        <w:rPr>
          <w:rStyle w:val="jg"/>
          <w:rFonts w:asciiTheme="majorHAnsi" w:hAnsiTheme="majorHAnsi" w:cstheme="majorHAnsi"/>
          <w:b/>
          <w:bCs/>
          <w:color w:val="000000"/>
        </w:rPr>
      </w:pPr>
    </w:p>
    <w:p w14:paraId="372A8580" w14:textId="77777777" w:rsidR="00925153" w:rsidRDefault="00925153" w:rsidP="00696C6F">
      <w:pPr>
        <w:pStyle w:val="Body"/>
        <w:spacing w:after="0"/>
        <w:ind w:left="144"/>
        <w:rPr>
          <w:rStyle w:val="jg"/>
          <w:rFonts w:asciiTheme="majorHAnsi" w:hAnsiTheme="majorHAnsi" w:cstheme="majorHAnsi"/>
          <w:b/>
          <w:bCs/>
          <w:color w:val="000000"/>
        </w:rPr>
      </w:pPr>
    </w:p>
    <w:p w14:paraId="24E802A5" w14:textId="77777777" w:rsidR="00925153" w:rsidRDefault="00925153" w:rsidP="00696C6F">
      <w:pPr>
        <w:pStyle w:val="Body"/>
        <w:spacing w:after="0"/>
        <w:ind w:left="144"/>
        <w:rPr>
          <w:rStyle w:val="jg"/>
          <w:rFonts w:asciiTheme="majorHAnsi" w:hAnsiTheme="majorHAnsi" w:cstheme="majorHAnsi"/>
          <w:b/>
          <w:bCs/>
          <w:color w:val="000000"/>
        </w:rPr>
      </w:pPr>
    </w:p>
    <w:p w14:paraId="48EB7582" w14:textId="77777777" w:rsidR="00925153" w:rsidRDefault="00925153" w:rsidP="00696C6F">
      <w:pPr>
        <w:pStyle w:val="Body"/>
        <w:spacing w:after="0"/>
        <w:ind w:left="144"/>
        <w:rPr>
          <w:rStyle w:val="jg"/>
          <w:rFonts w:asciiTheme="majorHAnsi" w:hAnsiTheme="majorHAnsi" w:cstheme="majorHAnsi"/>
          <w:b/>
          <w:bCs/>
          <w:color w:val="000000"/>
        </w:rPr>
      </w:pPr>
    </w:p>
    <w:p w14:paraId="21C93194" w14:textId="77777777" w:rsidR="00925153" w:rsidRDefault="00925153" w:rsidP="00696C6F">
      <w:pPr>
        <w:pStyle w:val="Body"/>
        <w:spacing w:after="0"/>
        <w:ind w:left="144"/>
        <w:rPr>
          <w:rStyle w:val="jg"/>
          <w:rFonts w:asciiTheme="majorHAnsi" w:hAnsiTheme="majorHAnsi" w:cstheme="majorHAnsi"/>
          <w:b/>
          <w:bCs/>
          <w:color w:val="000000"/>
        </w:rPr>
      </w:pPr>
    </w:p>
    <w:p w14:paraId="43800FDE" w14:textId="77777777" w:rsidR="00925153" w:rsidRDefault="00925153" w:rsidP="00696C6F">
      <w:pPr>
        <w:pStyle w:val="Body"/>
        <w:spacing w:after="0"/>
        <w:ind w:left="144"/>
        <w:rPr>
          <w:rStyle w:val="jg"/>
          <w:rFonts w:asciiTheme="majorHAnsi" w:hAnsiTheme="majorHAnsi" w:cstheme="majorHAnsi"/>
          <w:b/>
          <w:bCs/>
          <w:color w:val="000000"/>
        </w:rPr>
      </w:pPr>
    </w:p>
    <w:p w14:paraId="0F43B677" w14:textId="77777777" w:rsidR="00925153" w:rsidRDefault="00925153" w:rsidP="00696C6F">
      <w:pPr>
        <w:pStyle w:val="Body"/>
        <w:spacing w:after="0"/>
        <w:ind w:left="144"/>
        <w:rPr>
          <w:rStyle w:val="jg"/>
          <w:rFonts w:asciiTheme="majorHAnsi" w:hAnsiTheme="majorHAnsi" w:cstheme="majorHAnsi"/>
          <w:b/>
          <w:bCs/>
          <w:color w:val="000000"/>
        </w:rPr>
      </w:pPr>
    </w:p>
    <w:p w14:paraId="40DA80B8" w14:textId="77777777" w:rsidR="00925153" w:rsidRDefault="00925153" w:rsidP="00696C6F">
      <w:pPr>
        <w:pStyle w:val="Body"/>
        <w:spacing w:after="0"/>
        <w:ind w:left="144"/>
        <w:rPr>
          <w:rStyle w:val="jg"/>
          <w:rFonts w:asciiTheme="majorHAnsi" w:hAnsiTheme="majorHAnsi" w:cstheme="majorHAnsi"/>
          <w:b/>
          <w:bCs/>
          <w:color w:val="000000"/>
        </w:rPr>
      </w:pPr>
    </w:p>
    <w:p w14:paraId="512FACE6" w14:textId="70028221" w:rsidR="00696C6F" w:rsidRPr="00696C6F" w:rsidRDefault="00696C6F" w:rsidP="00696C6F">
      <w:pPr>
        <w:pStyle w:val="Body"/>
        <w:spacing w:after="0"/>
        <w:ind w:left="144"/>
        <w:rPr>
          <w:rStyle w:val="jg"/>
          <w:rFonts w:asciiTheme="majorHAnsi" w:hAnsiTheme="majorHAnsi" w:cstheme="majorHAnsi"/>
          <w:b/>
          <w:bCs/>
          <w:color w:val="000000"/>
        </w:rPr>
      </w:pPr>
      <w:r w:rsidRPr="00696C6F">
        <w:rPr>
          <w:rStyle w:val="jg"/>
          <w:rFonts w:asciiTheme="majorHAnsi" w:hAnsiTheme="majorHAnsi" w:cstheme="majorHAnsi"/>
          <w:b/>
          <w:bCs/>
          <w:color w:val="000000"/>
        </w:rPr>
        <w:t>DISCLAIMER</w:t>
      </w:r>
    </w:p>
    <w:p w14:paraId="1779C9AC" w14:textId="77777777" w:rsidR="00696C6F" w:rsidRPr="00696C6F" w:rsidRDefault="00696C6F" w:rsidP="00696C6F">
      <w:pPr>
        <w:pStyle w:val="Body"/>
        <w:spacing w:after="0"/>
        <w:ind w:left="144"/>
        <w:rPr>
          <w:rFonts w:asciiTheme="majorHAnsi" w:hAnsiTheme="majorHAnsi" w:cstheme="majorHAnsi"/>
          <w:color w:val="212721"/>
        </w:rPr>
      </w:pPr>
    </w:p>
    <w:p w14:paraId="2D08E24D" w14:textId="792CFF83" w:rsidR="00696C6F" w:rsidRPr="00696C6F" w:rsidRDefault="00696C6F" w:rsidP="00696C6F">
      <w:pPr>
        <w:pStyle w:val="Body"/>
        <w:spacing w:after="0"/>
        <w:ind w:left="144"/>
        <w:rPr>
          <w:rFonts w:asciiTheme="majorHAnsi" w:hAnsiTheme="majorHAnsi" w:cstheme="majorHAnsi"/>
          <w:color w:val="212721"/>
        </w:rPr>
      </w:pPr>
      <w:r w:rsidRPr="00696C6F">
        <w:rPr>
          <w:rStyle w:val="jg"/>
          <w:rFonts w:asciiTheme="majorHAnsi" w:hAnsiTheme="majorHAnsi" w:cstheme="majorHAnsi"/>
          <w:color w:val="000000"/>
        </w:rPr>
        <w:t>This announcement must be read in conjunction with the Tender Offer Memorandum. No offer or invitation to acquire or exchange any securities is being made pursuant to this announcement. This announcement and the Tender Offer Memorandum contain important information, which must be read carefully before any decision is made with respect to the Offer. If any Noteholder is in any doubt as to the action it should take, it is recommended to seek its own legal, tax and financial advice, including as to any tax consequences, from its stockbroker, bank manager, solicitor, accountant or other independent financial adviser. Any individual or company whose Notes are held on its behalf by a broker, dealer, bank, custodian, trust company or other nominee must contact such entity if it wishes to participate in the Offer. None of the Offeror, the Tender Agent or their respective directors, employees or affiliates makes any recommendation as to whether Noteholders should participate in the Offer and none of the Offeror or the Tender Agent will have any liability or responsibility in respect thereto.</w:t>
      </w:r>
    </w:p>
    <w:p w14:paraId="5C89DF1E" w14:textId="5ECFFD5A" w:rsidR="00861B76" w:rsidRDefault="00861B76" w:rsidP="00861B76">
      <w:pPr>
        <w:pStyle w:val="Body"/>
        <w:spacing w:after="0"/>
        <w:ind w:left="144"/>
        <w:rPr>
          <w:sz w:val="16"/>
          <w:szCs w:val="16"/>
        </w:rPr>
      </w:pPr>
    </w:p>
    <w:p w14:paraId="6C37588F" w14:textId="224D5140" w:rsidR="00696C6F" w:rsidRDefault="00696C6F" w:rsidP="00861B76">
      <w:pPr>
        <w:pStyle w:val="Body"/>
        <w:spacing w:after="0"/>
        <w:ind w:left="144"/>
        <w:rPr>
          <w:sz w:val="16"/>
          <w:szCs w:val="16"/>
        </w:rPr>
      </w:pPr>
    </w:p>
    <w:p w14:paraId="0B32BBED" w14:textId="574C320C" w:rsidR="00696C6F" w:rsidRPr="00696C6F" w:rsidRDefault="00696C6F" w:rsidP="00861B76">
      <w:pPr>
        <w:pStyle w:val="Body"/>
        <w:spacing w:after="0"/>
        <w:ind w:left="144"/>
        <w:rPr>
          <w:b/>
          <w:bCs/>
        </w:rPr>
      </w:pPr>
      <w:r w:rsidRPr="00696C6F">
        <w:rPr>
          <w:b/>
          <w:bCs/>
        </w:rPr>
        <w:t>OFFER AND DISTRIBUTION RESTRICTIONS</w:t>
      </w:r>
    </w:p>
    <w:p w14:paraId="677849CA" w14:textId="0CB3AD97" w:rsidR="00696C6F" w:rsidRDefault="00696C6F" w:rsidP="00861B76">
      <w:pPr>
        <w:pStyle w:val="Body"/>
        <w:spacing w:after="0"/>
        <w:ind w:left="144"/>
        <w:rPr>
          <w:sz w:val="16"/>
          <w:szCs w:val="16"/>
        </w:rPr>
      </w:pPr>
    </w:p>
    <w:p w14:paraId="23D19F03" w14:textId="18008D96" w:rsidR="00696C6F" w:rsidRDefault="00696C6F" w:rsidP="00696C6F">
      <w:pPr>
        <w:pStyle w:val="Body"/>
        <w:spacing w:after="0"/>
        <w:ind w:left="144"/>
        <w:rPr>
          <w:rFonts w:eastAsiaTheme="majorEastAsia" w:cstheme="majorBidi"/>
          <w:b/>
          <w:bCs/>
          <w:color w:val="000000" w:themeColor="text1"/>
          <w:szCs w:val="26"/>
        </w:rPr>
      </w:pPr>
      <w:r>
        <w:rPr>
          <w:rFonts w:eastAsiaTheme="majorEastAsia" w:cstheme="majorBidi"/>
          <w:b/>
          <w:bCs/>
          <w:color w:val="000000" w:themeColor="text1"/>
          <w:szCs w:val="26"/>
        </w:rPr>
        <w:t xml:space="preserve">European Economic Area  </w:t>
      </w:r>
    </w:p>
    <w:p w14:paraId="68448443" w14:textId="77777777" w:rsidR="00696C6F" w:rsidRDefault="00696C6F" w:rsidP="00696C6F">
      <w:pPr>
        <w:pStyle w:val="Body"/>
        <w:spacing w:after="0"/>
        <w:ind w:left="144"/>
        <w:rPr>
          <w:rFonts w:eastAsiaTheme="majorEastAsia" w:cstheme="majorBidi"/>
          <w:b/>
          <w:bCs/>
          <w:color w:val="000000" w:themeColor="text1"/>
          <w:szCs w:val="26"/>
        </w:rPr>
      </w:pPr>
    </w:p>
    <w:p w14:paraId="3BCDFCBF" w14:textId="533B3984" w:rsidR="00696C6F" w:rsidRDefault="00696C6F" w:rsidP="00696C6F">
      <w:pPr>
        <w:pStyle w:val="Body"/>
        <w:spacing w:after="0"/>
        <w:ind w:left="144"/>
        <w:rPr>
          <w:rFonts w:eastAsiaTheme="majorEastAsia" w:cstheme="majorBidi"/>
          <w:color w:val="000000" w:themeColor="text1"/>
          <w:szCs w:val="26"/>
        </w:rPr>
      </w:pPr>
      <w:r w:rsidRPr="009F4330">
        <w:rPr>
          <w:rFonts w:eastAsiaTheme="majorEastAsia" w:cstheme="majorBidi"/>
          <w:color w:val="000000" w:themeColor="text1"/>
          <w:szCs w:val="26"/>
        </w:rPr>
        <w:t>In any member state of the European Economic Area (a “</w:t>
      </w:r>
      <w:r w:rsidRPr="001E5CF8">
        <w:rPr>
          <w:rFonts w:eastAsiaTheme="majorEastAsia" w:cstheme="majorBidi"/>
          <w:b/>
          <w:bCs/>
          <w:color w:val="000000" w:themeColor="text1"/>
          <w:szCs w:val="26"/>
        </w:rPr>
        <w:t>EEA Member State</w:t>
      </w:r>
      <w:r w:rsidRPr="009F4330">
        <w:rPr>
          <w:rFonts w:eastAsiaTheme="majorEastAsia" w:cstheme="majorBidi"/>
          <w:color w:val="000000" w:themeColor="text1"/>
          <w:szCs w:val="26"/>
        </w:rPr>
        <w:t xml:space="preserve">”), this </w:t>
      </w:r>
      <w:r>
        <w:rPr>
          <w:rFonts w:eastAsiaTheme="majorEastAsia" w:cstheme="majorBidi"/>
          <w:color w:val="000000" w:themeColor="text1"/>
          <w:szCs w:val="26"/>
        </w:rPr>
        <w:t>announcement</w:t>
      </w:r>
      <w:r w:rsidRPr="009F4330">
        <w:rPr>
          <w:rFonts w:eastAsiaTheme="majorEastAsia" w:cstheme="majorBidi"/>
          <w:color w:val="000000" w:themeColor="text1"/>
          <w:szCs w:val="26"/>
        </w:rPr>
        <w:t xml:space="preserve"> is only addressed to and is only directed at qualified investors within the meaning of Article 2(e) of </w:t>
      </w:r>
      <w:r w:rsidRPr="00532D69">
        <w:rPr>
          <w:rFonts w:eastAsiaTheme="majorEastAsia" w:cstheme="majorBidi"/>
          <w:color w:val="000000" w:themeColor="text1"/>
          <w:szCs w:val="26"/>
        </w:rPr>
        <w:t xml:space="preserve">Regulation (EU) 2017/1129, as amended </w:t>
      </w:r>
      <w:r>
        <w:rPr>
          <w:rFonts w:eastAsiaTheme="majorEastAsia" w:cstheme="majorBidi"/>
          <w:color w:val="000000" w:themeColor="text1"/>
          <w:szCs w:val="26"/>
        </w:rPr>
        <w:t>(</w:t>
      </w:r>
      <w:r w:rsidRPr="009F4330">
        <w:rPr>
          <w:rFonts w:eastAsiaTheme="majorEastAsia" w:cstheme="majorBidi"/>
          <w:color w:val="000000" w:themeColor="text1"/>
          <w:szCs w:val="26"/>
        </w:rPr>
        <w:t xml:space="preserve">the </w:t>
      </w:r>
      <w:r>
        <w:rPr>
          <w:rFonts w:eastAsiaTheme="majorEastAsia" w:cstheme="majorBidi"/>
          <w:color w:val="000000" w:themeColor="text1"/>
          <w:szCs w:val="26"/>
        </w:rPr>
        <w:t>“</w:t>
      </w:r>
      <w:r w:rsidRPr="00532D69">
        <w:rPr>
          <w:rFonts w:eastAsiaTheme="majorEastAsia" w:cstheme="majorBidi"/>
          <w:b/>
          <w:bCs/>
          <w:color w:val="000000" w:themeColor="text1"/>
          <w:szCs w:val="26"/>
        </w:rPr>
        <w:t>Prospectus Regulation</w:t>
      </w:r>
      <w:r>
        <w:rPr>
          <w:rFonts w:eastAsiaTheme="majorEastAsia" w:cstheme="majorBidi"/>
          <w:color w:val="000000" w:themeColor="text1"/>
          <w:szCs w:val="26"/>
        </w:rPr>
        <w:t>”)</w:t>
      </w:r>
      <w:r w:rsidRPr="009F4330">
        <w:rPr>
          <w:rFonts w:eastAsiaTheme="majorEastAsia" w:cstheme="majorBidi"/>
          <w:color w:val="000000" w:themeColor="text1"/>
          <w:szCs w:val="26"/>
        </w:rPr>
        <w:t xml:space="preserve"> in that EEA Member State.</w:t>
      </w:r>
    </w:p>
    <w:p w14:paraId="397B1443" w14:textId="77777777" w:rsidR="00696C6F" w:rsidRDefault="00696C6F" w:rsidP="00696C6F">
      <w:pPr>
        <w:pStyle w:val="Body"/>
        <w:spacing w:after="0"/>
        <w:ind w:left="144"/>
        <w:rPr>
          <w:rFonts w:eastAsiaTheme="majorEastAsia" w:cstheme="majorBidi"/>
          <w:color w:val="000000" w:themeColor="text1"/>
          <w:szCs w:val="26"/>
        </w:rPr>
      </w:pPr>
    </w:p>
    <w:p w14:paraId="6866103D" w14:textId="62BC94C1" w:rsidR="00696C6F" w:rsidRDefault="00696C6F" w:rsidP="00696C6F">
      <w:pPr>
        <w:pStyle w:val="Body"/>
        <w:spacing w:after="0"/>
        <w:ind w:left="144"/>
        <w:rPr>
          <w:rFonts w:eastAsiaTheme="majorEastAsia" w:cstheme="majorBidi"/>
          <w:color w:val="000000" w:themeColor="text1"/>
          <w:szCs w:val="26"/>
        </w:rPr>
      </w:pPr>
      <w:r w:rsidRPr="001F6115">
        <w:rPr>
          <w:rFonts w:eastAsiaTheme="majorEastAsia" w:cstheme="majorBidi"/>
          <w:color w:val="000000" w:themeColor="text1"/>
          <w:szCs w:val="26"/>
        </w:rPr>
        <w:t xml:space="preserve">Neither this </w:t>
      </w:r>
      <w:r>
        <w:rPr>
          <w:rFonts w:eastAsiaTheme="majorEastAsia" w:cstheme="majorBidi"/>
          <w:color w:val="000000" w:themeColor="text1"/>
          <w:szCs w:val="26"/>
        </w:rPr>
        <w:t>announcement nor the Tender Offer Memorandum</w:t>
      </w:r>
      <w:r w:rsidRPr="001F6115">
        <w:rPr>
          <w:rFonts w:eastAsiaTheme="majorEastAsia" w:cstheme="majorBidi"/>
          <w:color w:val="000000" w:themeColor="text1"/>
          <w:szCs w:val="26"/>
        </w:rPr>
        <w:t xml:space="preserve"> nor any other documentation or material relating to the Offer has been or will be submitted to a competent authority in the EEA for approval. Therefore, neither this </w:t>
      </w:r>
      <w:r>
        <w:rPr>
          <w:rFonts w:eastAsiaTheme="majorEastAsia" w:cstheme="majorBidi"/>
          <w:color w:val="000000" w:themeColor="text1"/>
          <w:szCs w:val="26"/>
        </w:rPr>
        <w:t>announcement, nor the Tender Offer Memorandum</w:t>
      </w:r>
      <w:r w:rsidRPr="001F6115">
        <w:rPr>
          <w:rFonts w:eastAsiaTheme="majorEastAsia" w:cstheme="majorBidi"/>
          <w:color w:val="000000" w:themeColor="text1"/>
          <w:szCs w:val="26"/>
        </w:rPr>
        <w:t xml:space="preserve"> nor any other documentation or material relating to the Offer qualifies as an approved prospectus as meant in Article 6 of the Prospectus Regulation.</w:t>
      </w:r>
    </w:p>
    <w:p w14:paraId="77A3A3CD" w14:textId="77777777" w:rsidR="00696C6F" w:rsidRPr="001F6115" w:rsidRDefault="00696C6F" w:rsidP="00696C6F">
      <w:pPr>
        <w:pStyle w:val="Body"/>
        <w:spacing w:after="0"/>
        <w:ind w:left="144"/>
        <w:rPr>
          <w:rFonts w:eastAsiaTheme="majorEastAsia" w:cstheme="majorBidi"/>
          <w:color w:val="000000" w:themeColor="text1"/>
          <w:szCs w:val="26"/>
        </w:rPr>
      </w:pPr>
    </w:p>
    <w:p w14:paraId="2E89E0BC" w14:textId="5BCFDAB2" w:rsidR="00696C6F" w:rsidRDefault="00696C6F" w:rsidP="00696C6F">
      <w:pPr>
        <w:pStyle w:val="Body"/>
        <w:spacing w:after="0"/>
        <w:ind w:left="144"/>
        <w:rPr>
          <w:rFonts w:eastAsiaTheme="majorEastAsia" w:cstheme="majorBidi"/>
          <w:b/>
          <w:bCs/>
          <w:color w:val="000000" w:themeColor="text1"/>
          <w:szCs w:val="26"/>
        </w:rPr>
      </w:pPr>
      <w:r w:rsidRPr="00090F56">
        <w:rPr>
          <w:rFonts w:eastAsiaTheme="majorEastAsia" w:cstheme="majorBidi"/>
          <w:b/>
          <w:bCs/>
          <w:color w:val="000000" w:themeColor="text1"/>
          <w:szCs w:val="26"/>
        </w:rPr>
        <w:t>Italy</w:t>
      </w:r>
    </w:p>
    <w:p w14:paraId="5005B5CE" w14:textId="77777777" w:rsidR="00696C6F" w:rsidRPr="00090F56" w:rsidRDefault="00696C6F" w:rsidP="00696C6F">
      <w:pPr>
        <w:pStyle w:val="Body"/>
        <w:spacing w:after="0"/>
        <w:ind w:left="144"/>
        <w:rPr>
          <w:rFonts w:eastAsiaTheme="majorEastAsia" w:cstheme="majorBidi"/>
          <w:b/>
          <w:bCs/>
          <w:color w:val="000000" w:themeColor="text1"/>
          <w:szCs w:val="26"/>
        </w:rPr>
      </w:pPr>
    </w:p>
    <w:p w14:paraId="7A7F4756" w14:textId="5925219D" w:rsidR="00696C6F" w:rsidRPr="00491ECC"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 xml:space="preserve">None of </w:t>
      </w:r>
      <w:r>
        <w:rPr>
          <w:rFonts w:eastAsiaTheme="majorEastAsia" w:cstheme="majorBidi"/>
          <w:bCs/>
          <w:color w:val="000000" w:themeColor="text1"/>
          <w:szCs w:val="26"/>
        </w:rPr>
        <w:t>the this announcement, the Tender Offer Memorandum</w:t>
      </w:r>
      <w:r w:rsidRPr="00491ECC">
        <w:rPr>
          <w:rFonts w:eastAsiaTheme="majorEastAsia" w:cstheme="majorBidi"/>
          <w:bCs/>
          <w:color w:val="000000" w:themeColor="text1"/>
          <w:szCs w:val="26"/>
        </w:rPr>
        <w:t xml:space="preserve"> or any other documents or materials relating to the </w:t>
      </w:r>
      <w:r>
        <w:rPr>
          <w:rFonts w:eastAsiaTheme="majorEastAsia" w:cstheme="majorBidi"/>
          <w:bCs/>
          <w:color w:val="000000" w:themeColor="text1"/>
          <w:szCs w:val="26"/>
        </w:rPr>
        <w:t>Offer</w:t>
      </w:r>
      <w:r w:rsidRPr="00491ECC">
        <w:rPr>
          <w:rFonts w:eastAsiaTheme="majorEastAsia" w:cstheme="majorBidi"/>
          <w:bCs/>
          <w:color w:val="000000" w:themeColor="text1"/>
          <w:szCs w:val="26"/>
        </w:rPr>
        <w:t xml:space="preserve"> have been or will be submitted to the clearance procedure of the </w:t>
      </w:r>
      <w:r w:rsidRPr="00491ECC">
        <w:rPr>
          <w:rFonts w:eastAsiaTheme="majorEastAsia" w:cstheme="majorBidi"/>
          <w:bCs/>
          <w:i/>
          <w:iCs/>
          <w:color w:val="000000" w:themeColor="text1"/>
          <w:szCs w:val="26"/>
        </w:rPr>
        <w:t>Commissione Nazionale per le Società e la Borsa</w:t>
      </w:r>
      <w:r w:rsidRPr="00491ECC">
        <w:rPr>
          <w:rFonts w:eastAsiaTheme="majorEastAsia" w:cstheme="majorBidi"/>
          <w:bCs/>
          <w:color w:val="000000" w:themeColor="text1"/>
          <w:szCs w:val="26"/>
        </w:rPr>
        <w:t xml:space="preserve"> (CONSOB) pursuant to Italian laws and regulations. </w:t>
      </w:r>
    </w:p>
    <w:p w14:paraId="64FDE27A" w14:textId="77777777" w:rsidR="00696C6F" w:rsidRDefault="00696C6F" w:rsidP="00696C6F">
      <w:pPr>
        <w:pStyle w:val="Body"/>
        <w:spacing w:after="0"/>
        <w:ind w:left="144"/>
        <w:rPr>
          <w:rFonts w:eastAsiaTheme="majorEastAsia" w:cstheme="majorBidi"/>
          <w:bCs/>
          <w:color w:val="000000" w:themeColor="text1"/>
          <w:szCs w:val="26"/>
        </w:rPr>
      </w:pPr>
    </w:p>
    <w:p w14:paraId="7FE0B389" w14:textId="0087636C" w:rsidR="00696C6F" w:rsidRPr="00491ECC"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The Offer is being carried out in the Republic of Italy as an exempted offer pursuant to article 101-bis, paragraph 3-bis of the Legislative Decree No. 58 of 24 February 1998, as amended (the “</w:t>
      </w:r>
      <w:r w:rsidRPr="00491ECC">
        <w:rPr>
          <w:rFonts w:eastAsiaTheme="majorEastAsia" w:cstheme="majorBidi"/>
          <w:b/>
          <w:color w:val="000000" w:themeColor="text1"/>
          <w:szCs w:val="26"/>
        </w:rPr>
        <w:t>Financial Services Act</w:t>
      </w:r>
      <w:r w:rsidRPr="00491ECC">
        <w:rPr>
          <w:rFonts w:eastAsiaTheme="majorEastAsia" w:cstheme="majorBidi"/>
          <w:bCs/>
          <w:color w:val="000000" w:themeColor="text1"/>
          <w:szCs w:val="26"/>
        </w:rPr>
        <w:t>”) and article 35-bis, paragraph 4 of CONSOB Regulation No. 11971 of 14 May 1999, as amended (the “</w:t>
      </w:r>
      <w:r w:rsidRPr="00491ECC">
        <w:rPr>
          <w:rFonts w:eastAsiaTheme="majorEastAsia" w:cstheme="majorBidi"/>
          <w:b/>
          <w:color w:val="000000" w:themeColor="text1"/>
          <w:szCs w:val="26"/>
        </w:rPr>
        <w:t>Issuers' Regulation</w:t>
      </w:r>
      <w:r w:rsidRPr="00491ECC">
        <w:rPr>
          <w:rFonts w:eastAsiaTheme="majorEastAsia" w:cstheme="majorBidi"/>
          <w:bCs/>
          <w:color w:val="000000" w:themeColor="text1"/>
          <w:szCs w:val="26"/>
        </w:rPr>
        <w:t xml:space="preserve">”). The Offer </w:t>
      </w:r>
      <w:r>
        <w:rPr>
          <w:rFonts w:eastAsiaTheme="majorEastAsia" w:cstheme="majorBidi"/>
          <w:bCs/>
          <w:color w:val="000000" w:themeColor="text1"/>
          <w:szCs w:val="26"/>
        </w:rPr>
        <w:t xml:space="preserve">is </w:t>
      </w:r>
      <w:r w:rsidRPr="00491ECC">
        <w:rPr>
          <w:rFonts w:eastAsiaTheme="majorEastAsia" w:cstheme="majorBidi"/>
          <w:bCs/>
          <w:color w:val="000000" w:themeColor="text1"/>
          <w:szCs w:val="26"/>
        </w:rPr>
        <w:t xml:space="preserve">also being carried out in compliance with article 35-bis, paragraph 7 of the Issuers' Regulation. </w:t>
      </w:r>
    </w:p>
    <w:p w14:paraId="6DD84B71" w14:textId="77777777" w:rsidR="00696C6F" w:rsidRDefault="00696C6F" w:rsidP="00696C6F">
      <w:pPr>
        <w:pStyle w:val="Body"/>
        <w:spacing w:after="0"/>
        <w:ind w:left="144"/>
        <w:rPr>
          <w:rFonts w:eastAsiaTheme="majorEastAsia" w:cstheme="majorBidi"/>
          <w:bCs/>
          <w:color w:val="000000" w:themeColor="text1"/>
          <w:szCs w:val="26"/>
        </w:rPr>
      </w:pPr>
    </w:p>
    <w:p w14:paraId="6A54945D" w14:textId="7AE63DA8" w:rsidR="00696C6F" w:rsidRPr="00491ECC"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 xml:space="preserve">A holder of </w:t>
      </w:r>
      <w:r>
        <w:rPr>
          <w:rFonts w:eastAsiaTheme="majorEastAsia" w:cstheme="majorBidi"/>
          <w:bCs/>
          <w:color w:val="000000" w:themeColor="text1"/>
          <w:szCs w:val="26"/>
        </w:rPr>
        <w:t>Notes</w:t>
      </w:r>
      <w:r w:rsidRPr="00491ECC">
        <w:rPr>
          <w:rFonts w:eastAsiaTheme="majorEastAsia" w:cstheme="majorBidi"/>
          <w:bCs/>
          <w:color w:val="000000" w:themeColor="text1"/>
          <w:szCs w:val="26"/>
        </w:rPr>
        <w:t xml:space="preserve"> located in the Republic of Italy can tender </w:t>
      </w:r>
      <w:r>
        <w:rPr>
          <w:rFonts w:eastAsiaTheme="majorEastAsia" w:cstheme="majorBidi"/>
          <w:bCs/>
          <w:color w:val="000000" w:themeColor="text1"/>
          <w:szCs w:val="26"/>
        </w:rPr>
        <w:t>Notes</w:t>
      </w:r>
      <w:r w:rsidRPr="00491ECC">
        <w:rPr>
          <w:rFonts w:eastAsiaTheme="majorEastAsia" w:cstheme="majorBidi"/>
          <w:bCs/>
          <w:color w:val="000000" w:themeColor="text1"/>
          <w:szCs w:val="26"/>
        </w:rPr>
        <w:t xml:space="preserve"> through authorised persons (such as investment firms, banks or financial intermediaries permitted to conduct such activities in the Republic of Italy in accordance with the Financial Services Act, CONSOB Regulation No. 20307 of 15 February 2018, as amended from time to time, and Legislative Decree No. 385 of September 1, 1993, as amended) and in compliance with applicable laws and regulations or with requirements imposed by CONSOB or any other Italian authority.</w:t>
      </w:r>
    </w:p>
    <w:p w14:paraId="4785DDAC" w14:textId="77777777" w:rsidR="00696C6F" w:rsidRDefault="00696C6F" w:rsidP="00696C6F">
      <w:pPr>
        <w:pStyle w:val="Body"/>
        <w:spacing w:after="0"/>
        <w:ind w:left="144"/>
        <w:rPr>
          <w:rFonts w:eastAsiaTheme="majorEastAsia" w:cstheme="majorBidi"/>
          <w:bCs/>
          <w:color w:val="000000" w:themeColor="text1"/>
          <w:szCs w:val="26"/>
        </w:rPr>
      </w:pPr>
    </w:p>
    <w:p w14:paraId="49CCAEE4" w14:textId="7595F755" w:rsidR="00696C6F"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lastRenderedPageBreak/>
        <w:t xml:space="preserve">Each intermediary must comply with the applicable laws and regulations concerning information duties vis-à-vis its clients in connection with the </w:t>
      </w:r>
      <w:r>
        <w:rPr>
          <w:rFonts w:eastAsiaTheme="majorEastAsia" w:cstheme="majorBidi"/>
          <w:bCs/>
          <w:color w:val="000000" w:themeColor="text1"/>
          <w:szCs w:val="26"/>
        </w:rPr>
        <w:t>Notes</w:t>
      </w:r>
      <w:r w:rsidRPr="00491ECC">
        <w:rPr>
          <w:rFonts w:eastAsiaTheme="majorEastAsia" w:cstheme="majorBidi"/>
          <w:bCs/>
          <w:color w:val="000000" w:themeColor="text1"/>
          <w:szCs w:val="26"/>
        </w:rPr>
        <w:t xml:space="preserve"> or the Offer.</w:t>
      </w:r>
    </w:p>
    <w:p w14:paraId="153E6EA5" w14:textId="77777777" w:rsidR="00696C6F" w:rsidRPr="00090F56" w:rsidRDefault="00696C6F" w:rsidP="00696C6F">
      <w:pPr>
        <w:pStyle w:val="Body"/>
        <w:spacing w:after="0"/>
        <w:ind w:left="144"/>
        <w:rPr>
          <w:rFonts w:eastAsiaTheme="majorEastAsia" w:cstheme="majorBidi"/>
          <w:bCs/>
          <w:color w:val="000000" w:themeColor="text1"/>
          <w:szCs w:val="26"/>
        </w:rPr>
      </w:pPr>
    </w:p>
    <w:p w14:paraId="4C5E4B60" w14:textId="17275FAC" w:rsidR="00696C6F" w:rsidRDefault="00696C6F" w:rsidP="00696C6F">
      <w:pPr>
        <w:pStyle w:val="Body"/>
        <w:spacing w:after="0"/>
        <w:ind w:left="144"/>
        <w:rPr>
          <w:rFonts w:eastAsiaTheme="majorEastAsia" w:cstheme="majorBidi"/>
          <w:b/>
          <w:bCs/>
          <w:color w:val="000000" w:themeColor="text1"/>
          <w:szCs w:val="26"/>
        </w:rPr>
      </w:pPr>
      <w:r w:rsidRPr="00090F56">
        <w:rPr>
          <w:rFonts w:eastAsiaTheme="majorEastAsia" w:cstheme="majorBidi"/>
          <w:b/>
          <w:bCs/>
          <w:color w:val="000000" w:themeColor="text1"/>
          <w:szCs w:val="26"/>
        </w:rPr>
        <w:t>United Kingdom</w:t>
      </w:r>
    </w:p>
    <w:p w14:paraId="5C8E1802" w14:textId="77777777" w:rsidR="00696C6F" w:rsidRPr="00090F56" w:rsidRDefault="00696C6F" w:rsidP="00696C6F">
      <w:pPr>
        <w:pStyle w:val="Body"/>
        <w:spacing w:after="0"/>
        <w:ind w:left="144"/>
        <w:rPr>
          <w:rFonts w:eastAsiaTheme="majorEastAsia" w:cstheme="majorBidi"/>
          <w:b/>
          <w:bCs/>
          <w:color w:val="000000" w:themeColor="text1"/>
          <w:szCs w:val="26"/>
        </w:rPr>
      </w:pPr>
    </w:p>
    <w:p w14:paraId="587E86F4" w14:textId="78C37206" w:rsidR="00696C6F" w:rsidRDefault="00696C6F" w:rsidP="00696C6F">
      <w:pPr>
        <w:pStyle w:val="Body"/>
        <w:spacing w:after="0"/>
        <w:ind w:left="144"/>
        <w:rPr>
          <w:rFonts w:eastAsiaTheme="majorEastAsia" w:cstheme="majorBidi"/>
          <w:bCs/>
          <w:color w:val="000000" w:themeColor="text1"/>
          <w:szCs w:val="26"/>
        </w:rPr>
      </w:pPr>
      <w:r w:rsidRPr="0003638F">
        <w:rPr>
          <w:rFonts w:eastAsiaTheme="majorEastAsia" w:cstheme="majorBidi"/>
          <w:bCs/>
          <w:color w:val="000000" w:themeColor="text1"/>
          <w:szCs w:val="26"/>
        </w:rPr>
        <w:t xml:space="preserve">The communication of this </w:t>
      </w:r>
      <w:r>
        <w:rPr>
          <w:rFonts w:eastAsiaTheme="majorEastAsia" w:cstheme="majorBidi"/>
          <w:bCs/>
          <w:color w:val="000000" w:themeColor="text1"/>
          <w:szCs w:val="26"/>
        </w:rPr>
        <w:t xml:space="preserve">announcement </w:t>
      </w:r>
      <w:r w:rsidRPr="0003638F">
        <w:rPr>
          <w:rFonts w:eastAsiaTheme="majorEastAsia" w:cstheme="majorBidi"/>
          <w:bCs/>
          <w:color w:val="000000" w:themeColor="text1"/>
          <w:szCs w:val="26"/>
        </w:rPr>
        <w:t>by the</w:t>
      </w:r>
      <w:r>
        <w:rPr>
          <w:rFonts w:eastAsiaTheme="majorEastAsia" w:cstheme="majorBidi"/>
          <w:bCs/>
          <w:color w:val="000000" w:themeColor="text1"/>
          <w:szCs w:val="26"/>
        </w:rPr>
        <w:t xml:space="preserve"> Offeror</w:t>
      </w:r>
      <w:r w:rsidRPr="0003638F">
        <w:rPr>
          <w:rFonts w:eastAsiaTheme="majorEastAsia" w:cstheme="majorBidi"/>
          <w:bCs/>
          <w:color w:val="000000" w:themeColor="text1"/>
          <w:szCs w:val="26"/>
        </w:rPr>
        <w:t xml:space="preserve"> and </w:t>
      </w:r>
      <w:r>
        <w:rPr>
          <w:rFonts w:eastAsiaTheme="majorEastAsia" w:cstheme="majorBidi"/>
          <w:bCs/>
          <w:color w:val="000000" w:themeColor="text1"/>
          <w:szCs w:val="26"/>
        </w:rPr>
        <w:t xml:space="preserve">the Tender Offer Memorandum and </w:t>
      </w:r>
      <w:r w:rsidRPr="0003638F">
        <w:rPr>
          <w:rFonts w:eastAsiaTheme="majorEastAsia" w:cstheme="majorBidi"/>
          <w:bCs/>
          <w:color w:val="000000" w:themeColor="text1"/>
          <w:szCs w:val="26"/>
        </w:rPr>
        <w:t>any other documents or materials relating to the Offer is not being made, and such documents and/or materials have not been approved, by an authorised person for the purposes of section 21 of the Financial Services and Markets Act 2000 (the “</w:t>
      </w:r>
      <w:r w:rsidRPr="0003638F">
        <w:rPr>
          <w:rFonts w:eastAsiaTheme="majorEastAsia" w:cstheme="majorBidi"/>
          <w:b/>
          <w:color w:val="000000" w:themeColor="text1"/>
          <w:szCs w:val="26"/>
        </w:rPr>
        <w:t>FSMA</w:t>
      </w:r>
      <w:r w:rsidRPr="0003638F">
        <w:rPr>
          <w:rFonts w:eastAsiaTheme="majorEastAsia" w:cstheme="majorBidi"/>
          <w:bCs/>
          <w:color w:val="000000" w:themeColor="text1"/>
          <w:szCs w:val="26"/>
        </w:rPr>
        <w:t xml:space="preserve">”). Accordingly, such documents and/or materials are not being distributed to, and must not be passed on to, the general public in the United Kingdom. The communication of such documents and/or materials is exempt from the restriction on financial promotions under section 21 of the FSMA on the basis that it is only directed at and may be communicated to </w:t>
      </w:r>
      <w:r w:rsidRPr="00314524">
        <w:rPr>
          <w:rFonts w:eastAsiaTheme="majorEastAsia" w:cstheme="majorBidi"/>
          <w:bCs/>
          <w:color w:val="000000" w:themeColor="text1"/>
          <w:szCs w:val="26"/>
        </w:rPr>
        <w:t>those persons in the United Kingdom falling within the definition of investment professionals (as defined by Article 19(5) of the Financial Services and Markets Act 2000 (Financial Promotion) Order 2005 (</w:t>
      </w:r>
      <w:r>
        <w:rPr>
          <w:rFonts w:eastAsiaTheme="majorEastAsia" w:cstheme="majorBidi"/>
          <w:bCs/>
          <w:color w:val="000000" w:themeColor="text1"/>
          <w:szCs w:val="26"/>
        </w:rPr>
        <w:t>“</w:t>
      </w:r>
      <w:r w:rsidRPr="00314524">
        <w:rPr>
          <w:rFonts w:eastAsiaTheme="majorEastAsia" w:cstheme="majorBidi"/>
          <w:b/>
          <w:bCs/>
          <w:color w:val="000000" w:themeColor="text1"/>
          <w:szCs w:val="26"/>
        </w:rPr>
        <w:t>Financial Promotion Order</w:t>
      </w:r>
      <w:r w:rsidRPr="002143D3">
        <w:rPr>
          <w:rFonts w:eastAsiaTheme="majorEastAsia" w:cstheme="majorBidi"/>
          <w:color w:val="000000" w:themeColor="text1"/>
          <w:szCs w:val="26"/>
        </w:rPr>
        <w:t>”</w:t>
      </w:r>
      <w:r w:rsidRPr="00314524">
        <w:rPr>
          <w:rFonts w:eastAsiaTheme="majorEastAsia" w:cstheme="majorBidi"/>
          <w:bCs/>
          <w:color w:val="000000" w:themeColor="text1"/>
          <w:szCs w:val="26"/>
        </w:rPr>
        <w:t>)) or any other persons to whom it may otherwise lawfully be made under the Financial Promotion Order.</w:t>
      </w:r>
    </w:p>
    <w:p w14:paraId="5FE71A8D" w14:textId="77777777" w:rsidR="00696C6F" w:rsidRDefault="00696C6F" w:rsidP="00696C6F">
      <w:pPr>
        <w:pStyle w:val="Body"/>
        <w:spacing w:after="0"/>
        <w:ind w:left="144"/>
        <w:rPr>
          <w:rFonts w:eastAsiaTheme="majorEastAsia" w:cstheme="majorBidi"/>
          <w:bCs/>
          <w:color w:val="000000" w:themeColor="text1"/>
          <w:szCs w:val="26"/>
        </w:rPr>
      </w:pPr>
    </w:p>
    <w:p w14:paraId="090C19C2" w14:textId="77777777" w:rsidR="00696C6F" w:rsidRPr="00090F56" w:rsidRDefault="00696C6F" w:rsidP="00696C6F">
      <w:pPr>
        <w:pStyle w:val="Body"/>
        <w:spacing w:after="0"/>
        <w:ind w:left="144"/>
        <w:rPr>
          <w:rFonts w:eastAsiaTheme="majorEastAsia" w:cstheme="majorBidi"/>
          <w:b/>
          <w:bCs/>
          <w:color w:val="000000" w:themeColor="text1"/>
          <w:szCs w:val="26"/>
        </w:rPr>
      </w:pPr>
      <w:r w:rsidRPr="00090F56">
        <w:rPr>
          <w:rFonts w:eastAsiaTheme="majorEastAsia" w:cstheme="majorBidi"/>
          <w:b/>
          <w:bCs/>
          <w:color w:val="000000" w:themeColor="text1"/>
          <w:szCs w:val="26"/>
        </w:rPr>
        <w:t>General</w:t>
      </w:r>
    </w:p>
    <w:p w14:paraId="2B210362" w14:textId="77777777" w:rsidR="00696C6F" w:rsidRDefault="00696C6F" w:rsidP="00696C6F">
      <w:pPr>
        <w:pStyle w:val="Body"/>
        <w:spacing w:after="0"/>
        <w:ind w:left="144"/>
        <w:rPr>
          <w:rFonts w:eastAsiaTheme="majorEastAsia" w:cstheme="majorBidi"/>
          <w:bCs/>
          <w:color w:val="000000" w:themeColor="text1"/>
          <w:szCs w:val="26"/>
        </w:rPr>
      </w:pPr>
    </w:p>
    <w:p w14:paraId="3044D628" w14:textId="53C6F19A" w:rsidR="00696C6F" w:rsidRDefault="00696C6F" w:rsidP="00696C6F">
      <w:pPr>
        <w:pStyle w:val="Body"/>
        <w:spacing w:after="0"/>
        <w:ind w:left="144"/>
        <w:rPr>
          <w:rFonts w:eastAsiaTheme="majorEastAsia" w:cstheme="majorBidi"/>
          <w:bCs/>
          <w:color w:val="000000" w:themeColor="text1"/>
          <w:szCs w:val="26"/>
        </w:rPr>
      </w:pPr>
      <w:r w:rsidRPr="00090F56">
        <w:rPr>
          <w:rFonts w:eastAsiaTheme="majorEastAsia" w:cstheme="majorBidi"/>
          <w:bCs/>
          <w:color w:val="000000" w:themeColor="text1"/>
          <w:szCs w:val="26"/>
        </w:rPr>
        <w:t xml:space="preserve">This </w:t>
      </w:r>
      <w:r>
        <w:rPr>
          <w:rFonts w:eastAsiaTheme="majorEastAsia" w:cstheme="majorBidi"/>
          <w:bCs/>
          <w:color w:val="000000" w:themeColor="text1"/>
          <w:szCs w:val="26"/>
        </w:rPr>
        <w:t xml:space="preserve">announcement </w:t>
      </w:r>
      <w:r w:rsidRPr="00090F56">
        <w:rPr>
          <w:rFonts w:eastAsiaTheme="majorEastAsia" w:cstheme="majorBidi"/>
          <w:bCs/>
          <w:color w:val="000000" w:themeColor="text1"/>
          <w:szCs w:val="26"/>
        </w:rPr>
        <w:t xml:space="preserve">does not constitute an offer to sell or buy or the solicitation of an offer to sell or buy the Notes (and offers of Notes for sale pursuant to the </w:t>
      </w:r>
      <w:r>
        <w:rPr>
          <w:rFonts w:eastAsiaTheme="majorEastAsia" w:cstheme="majorBidi"/>
          <w:bCs/>
          <w:color w:val="000000" w:themeColor="text1"/>
          <w:szCs w:val="26"/>
        </w:rPr>
        <w:t xml:space="preserve">Offer </w:t>
      </w:r>
      <w:r w:rsidRPr="00090F56">
        <w:rPr>
          <w:rFonts w:eastAsiaTheme="majorEastAsia" w:cstheme="majorBidi"/>
          <w:bCs/>
          <w:color w:val="000000" w:themeColor="text1"/>
          <w:szCs w:val="26"/>
        </w:rPr>
        <w:t xml:space="preserve">will not be accepted from </w:t>
      </w:r>
      <w:r>
        <w:rPr>
          <w:rFonts w:eastAsiaTheme="majorEastAsia" w:cstheme="majorBidi"/>
          <w:bCs/>
          <w:color w:val="000000" w:themeColor="text1"/>
          <w:szCs w:val="26"/>
        </w:rPr>
        <w:t>the Noteholders</w:t>
      </w:r>
      <w:r w:rsidRPr="00090F56">
        <w:rPr>
          <w:rFonts w:eastAsiaTheme="majorEastAsia" w:cstheme="majorBidi"/>
          <w:bCs/>
          <w:color w:val="000000" w:themeColor="text1"/>
          <w:szCs w:val="26"/>
        </w:rPr>
        <w:t xml:space="preserve">) in any circumstances in which such offer or solicitation is unlawful. </w:t>
      </w:r>
    </w:p>
    <w:p w14:paraId="122F7E16" w14:textId="77777777" w:rsidR="00696C6F" w:rsidRPr="00090F56" w:rsidRDefault="00696C6F" w:rsidP="00696C6F">
      <w:pPr>
        <w:pStyle w:val="Body"/>
        <w:spacing w:after="0"/>
        <w:ind w:left="144"/>
        <w:rPr>
          <w:rFonts w:eastAsiaTheme="majorEastAsia" w:cstheme="majorBidi"/>
          <w:bCs/>
          <w:color w:val="000000" w:themeColor="text1"/>
          <w:szCs w:val="26"/>
        </w:rPr>
      </w:pPr>
    </w:p>
    <w:p w14:paraId="64174036" w14:textId="5F8FF936" w:rsidR="00696C6F" w:rsidRDefault="00696C6F" w:rsidP="00696C6F">
      <w:pPr>
        <w:pStyle w:val="Body"/>
        <w:spacing w:after="0"/>
        <w:ind w:left="144"/>
        <w:rPr>
          <w:sz w:val="16"/>
          <w:szCs w:val="16"/>
        </w:rPr>
      </w:pPr>
      <w:r w:rsidRPr="00090F56">
        <w:rPr>
          <w:rFonts w:eastAsiaTheme="majorEastAsia" w:cstheme="majorBidi"/>
          <w:bCs/>
          <w:color w:val="000000" w:themeColor="text1"/>
          <w:szCs w:val="26"/>
        </w:rPr>
        <w:t xml:space="preserve">Each </w:t>
      </w:r>
      <w:r>
        <w:rPr>
          <w:rFonts w:eastAsiaTheme="majorEastAsia" w:cstheme="majorBidi"/>
          <w:bCs/>
          <w:color w:val="000000" w:themeColor="text1"/>
          <w:szCs w:val="26"/>
        </w:rPr>
        <w:t>Noteholder</w:t>
      </w:r>
      <w:r w:rsidRPr="00090F56">
        <w:rPr>
          <w:rFonts w:eastAsiaTheme="majorEastAsia" w:cstheme="majorBidi"/>
          <w:bCs/>
          <w:color w:val="000000" w:themeColor="text1"/>
          <w:szCs w:val="26"/>
        </w:rPr>
        <w:t xml:space="preserve"> participating in the </w:t>
      </w:r>
      <w:r>
        <w:rPr>
          <w:rFonts w:eastAsiaTheme="majorEastAsia" w:cstheme="majorBidi"/>
          <w:bCs/>
          <w:color w:val="000000" w:themeColor="text1"/>
          <w:szCs w:val="26"/>
        </w:rPr>
        <w:t xml:space="preserve">Offer </w:t>
      </w:r>
      <w:r w:rsidRPr="00090F56">
        <w:rPr>
          <w:rFonts w:eastAsiaTheme="majorEastAsia" w:cstheme="majorBidi"/>
          <w:bCs/>
          <w:color w:val="000000" w:themeColor="text1"/>
          <w:szCs w:val="26"/>
        </w:rPr>
        <w:t>will be deemed to give certain representations in respect of the jurisdictions referred to above and generally as set out in “</w:t>
      </w:r>
      <w:r w:rsidRPr="00D7048F">
        <w:rPr>
          <w:rFonts w:eastAsiaTheme="majorEastAsia" w:cstheme="majorBidi"/>
          <w:bCs/>
          <w:i/>
          <w:color w:val="000000" w:themeColor="text1"/>
          <w:szCs w:val="26"/>
        </w:rPr>
        <w:t>Procedures for Participating in the Offer</w:t>
      </w:r>
      <w:r w:rsidRPr="00090F56">
        <w:rPr>
          <w:rFonts w:eastAsiaTheme="majorEastAsia" w:cstheme="majorBidi"/>
          <w:bCs/>
          <w:color w:val="000000" w:themeColor="text1"/>
          <w:szCs w:val="26"/>
        </w:rPr>
        <w:t>”</w:t>
      </w:r>
      <w:r>
        <w:rPr>
          <w:rFonts w:eastAsiaTheme="majorEastAsia" w:cstheme="majorBidi"/>
          <w:bCs/>
          <w:color w:val="000000" w:themeColor="text1"/>
          <w:szCs w:val="26"/>
        </w:rPr>
        <w:t xml:space="preserve"> in the Tender Offer Memorandum</w:t>
      </w:r>
      <w:r w:rsidRPr="00090F56">
        <w:rPr>
          <w:rFonts w:eastAsiaTheme="majorEastAsia" w:cstheme="majorBidi"/>
          <w:bCs/>
          <w:color w:val="000000" w:themeColor="text1"/>
          <w:szCs w:val="26"/>
        </w:rPr>
        <w:t xml:space="preserve">. Any offer of Notes pursuant to the </w:t>
      </w:r>
      <w:r>
        <w:rPr>
          <w:rFonts w:eastAsiaTheme="majorEastAsia" w:cstheme="majorBidi"/>
          <w:bCs/>
          <w:color w:val="000000" w:themeColor="text1"/>
          <w:szCs w:val="26"/>
        </w:rPr>
        <w:t xml:space="preserve">Offer </w:t>
      </w:r>
      <w:r w:rsidRPr="00090F56">
        <w:rPr>
          <w:rFonts w:eastAsiaTheme="majorEastAsia" w:cstheme="majorBidi"/>
          <w:bCs/>
          <w:color w:val="000000" w:themeColor="text1"/>
          <w:szCs w:val="26"/>
        </w:rPr>
        <w:t xml:space="preserve">from a </w:t>
      </w:r>
      <w:r>
        <w:rPr>
          <w:rFonts w:eastAsiaTheme="majorEastAsia" w:cstheme="majorBidi"/>
          <w:bCs/>
          <w:color w:val="000000" w:themeColor="text1"/>
          <w:szCs w:val="26"/>
        </w:rPr>
        <w:t>Noteholder</w:t>
      </w:r>
      <w:r w:rsidRPr="00090F56">
        <w:rPr>
          <w:rFonts w:eastAsiaTheme="majorEastAsia" w:cstheme="majorBidi"/>
          <w:bCs/>
          <w:color w:val="000000" w:themeColor="text1"/>
          <w:szCs w:val="26"/>
        </w:rPr>
        <w:t xml:space="preserve"> that is unable to make these representations will not be accepted. </w:t>
      </w:r>
      <w:r>
        <w:rPr>
          <w:rFonts w:eastAsiaTheme="majorEastAsia" w:cstheme="majorBidi"/>
          <w:bCs/>
          <w:color w:val="000000" w:themeColor="text1"/>
          <w:szCs w:val="26"/>
        </w:rPr>
        <w:t>Each of t</w:t>
      </w:r>
      <w:r w:rsidRPr="00090F56">
        <w:rPr>
          <w:rFonts w:eastAsiaTheme="majorEastAsia" w:cstheme="majorBidi"/>
          <w:bCs/>
          <w:color w:val="000000" w:themeColor="text1"/>
          <w:szCs w:val="26"/>
        </w:rPr>
        <w:t xml:space="preserve">he </w:t>
      </w:r>
      <w:r>
        <w:rPr>
          <w:rFonts w:eastAsiaTheme="majorEastAsia" w:cstheme="majorBidi"/>
          <w:bCs/>
          <w:color w:val="000000" w:themeColor="text1"/>
          <w:szCs w:val="26"/>
        </w:rPr>
        <w:t xml:space="preserve">Offeror and the Tender Agent </w:t>
      </w:r>
      <w:r w:rsidRPr="00090F56">
        <w:rPr>
          <w:rFonts w:eastAsiaTheme="majorEastAsia" w:cstheme="majorBidi"/>
          <w:bCs/>
          <w:color w:val="000000" w:themeColor="text1"/>
          <w:szCs w:val="26"/>
        </w:rPr>
        <w:t>reserve</w:t>
      </w:r>
      <w:r>
        <w:rPr>
          <w:rFonts w:eastAsiaTheme="majorEastAsia" w:cstheme="majorBidi"/>
          <w:bCs/>
          <w:color w:val="000000" w:themeColor="text1"/>
          <w:szCs w:val="26"/>
        </w:rPr>
        <w:t>s</w:t>
      </w:r>
      <w:r w:rsidRPr="00090F56">
        <w:rPr>
          <w:rFonts w:eastAsiaTheme="majorEastAsia" w:cstheme="majorBidi"/>
          <w:bCs/>
          <w:color w:val="000000" w:themeColor="text1"/>
          <w:szCs w:val="26"/>
        </w:rPr>
        <w:t xml:space="preserve"> the right, in its absolute discretion, to investigate, in relation to the offer of Notes for sale pursuant to the </w:t>
      </w:r>
      <w:r>
        <w:rPr>
          <w:rFonts w:eastAsiaTheme="majorEastAsia" w:cstheme="majorBidi"/>
          <w:bCs/>
          <w:color w:val="000000" w:themeColor="text1"/>
          <w:szCs w:val="26"/>
        </w:rPr>
        <w:t>Offer</w:t>
      </w:r>
      <w:r w:rsidRPr="00090F56">
        <w:rPr>
          <w:rFonts w:eastAsiaTheme="majorEastAsia" w:cstheme="majorBidi"/>
          <w:bCs/>
          <w:color w:val="000000" w:themeColor="text1"/>
          <w:szCs w:val="26"/>
        </w:rPr>
        <w:t xml:space="preserve">, whether any such representation given by a </w:t>
      </w:r>
      <w:r>
        <w:rPr>
          <w:rFonts w:eastAsiaTheme="majorEastAsia" w:cstheme="majorBidi"/>
          <w:bCs/>
          <w:color w:val="000000" w:themeColor="text1"/>
          <w:szCs w:val="26"/>
        </w:rPr>
        <w:t>Noteholder</w:t>
      </w:r>
      <w:r w:rsidRPr="00090F56">
        <w:rPr>
          <w:rFonts w:eastAsiaTheme="majorEastAsia" w:cstheme="majorBidi"/>
          <w:bCs/>
          <w:color w:val="000000" w:themeColor="text1"/>
          <w:szCs w:val="26"/>
        </w:rPr>
        <w:t xml:space="preserve"> is correct and, if such investigation is undertaken and as a result the </w:t>
      </w:r>
      <w:r>
        <w:rPr>
          <w:rFonts w:eastAsiaTheme="majorEastAsia" w:cstheme="majorBidi"/>
          <w:bCs/>
          <w:color w:val="000000" w:themeColor="text1"/>
          <w:szCs w:val="26"/>
        </w:rPr>
        <w:t>Offeror</w:t>
      </w:r>
      <w:r w:rsidRPr="00090F56">
        <w:rPr>
          <w:rFonts w:eastAsiaTheme="majorEastAsia" w:cstheme="majorBidi"/>
          <w:bCs/>
          <w:color w:val="000000" w:themeColor="text1"/>
          <w:szCs w:val="26"/>
        </w:rPr>
        <w:t xml:space="preserve"> determines (for any reason) that such representation is not correct, such offer shall not be accepted.</w:t>
      </w:r>
    </w:p>
    <w:p w14:paraId="113A2210" w14:textId="77777777" w:rsidR="00696C6F" w:rsidRPr="00696C6F" w:rsidRDefault="00696C6F" w:rsidP="00861B76">
      <w:pPr>
        <w:pStyle w:val="Body"/>
        <w:spacing w:after="0"/>
        <w:ind w:left="144"/>
        <w:rPr>
          <w:sz w:val="16"/>
          <w:szCs w:val="16"/>
        </w:rPr>
      </w:pPr>
    </w:p>
    <w:sectPr w:rsidR="00696C6F" w:rsidRPr="00696C6F" w:rsidSect="00C25DD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A360" w14:textId="77777777" w:rsidR="00141B31" w:rsidRDefault="00141B31" w:rsidP="00141B31">
      <w:r>
        <w:separator/>
      </w:r>
    </w:p>
  </w:endnote>
  <w:endnote w:type="continuationSeparator" w:id="0">
    <w:p w14:paraId="1660140D" w14:textId="77777777" w:rsidR="00141B31" w:rsidRDefault="00141B31" w:rsidP="0014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930B" w14:textId="77777777" w:rsidR="00141B31" w:rsidRDefault="00141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6914" w14:textId="77777777" w:rsidR="00141B31" w:rsidRDefault="00141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FD3E" w14:textId="77777777" w:rsidR="00141B31" w:rsidRDefault="00141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D6F2B" w14:textId="77777777" w:rsidR="00141B31" w:rsidRDefault="00141B31" w:rsidP="00141B31">
      <w:r>
        <w:separator/>
      </w:r>
    </w:p>
  </w:footnote>
  <w:footnote w:type="continuationSeparator" w:id="0">
    <w:p w14:paraId="2F7059A8" w14:textId="77777777" w:rsidR="00141B31" w:rsidRDefault="00141B31" w:rsidP="0014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CF48" w14:textId="77777777" w:rsidR="00141B31" w:rsidRDefault="00141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2474" w14:textId="77777777" w:rsidR="00141B31" w:rsidRDefault="00141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98AC" w14:textId="77777777" w:rsidR="00141B31" w:rsidRDefault="00141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FE55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32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EC81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4662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4A4A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1E11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0A84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2B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6A5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762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B312C"/>
    <w:multiLevelType w:val="hybridMultilevel"/>
    <w:tmpl w:val="E8F49468"/>
    <w:lvl w:ilvl="0" w:tplc="D852486C">
      <w:start w:val="1"/>
      <w:numFmt w:val="low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0B962D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491015"/>
    <w:multiLevelType w:val="hybridMultilevel"/>
    <w:tmpl w:val="9D30D360"/>
    <w:lvl w:ilvl="0" w:tplc="5FAEFBC6">
      <w:start w:val="1"/>
      <w:numFmt w:val="low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0C891549"/>
    <w:multiLevelType w:val="multilevel"/>
    <w:tmpl w:val="13F852D8"/>
    <w:lvl w:ilvl="0">
      <w:start w:val="1"/>
      <w:numFmt w:val="decimal"/>
      <w:pStyle w:val="Partie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14" w15:restartNumberingAfterBreak="0">
    <w:nsid w:val="0E9E703F"/>
    <w:multiLevelType w:val="multilevel"/>
    <w:tmpl w:val="89F87E76"/>
    <w:lvl w:ilvl="0">
      <w:start w:val="1"/>
      <w:numFmt w:val="decimal"/>
      <w:pStyle w:val="Heading1"/>
      <w:lvlText w:val="%1."/>
      <w:lvlJc w:val="left"/>
      <w:pPr>
        <w:tabs>
          <w:tab w:val="num" w:pos="709"/>
        </w:tabs>
        <w:ind w:left="709" w:hanging="709"/>
      </w:pPr>
      <w:rPr>
        <w:b/>
        <w:caps/>
        <w:smallCaps w:val="0"/>
      </w:rPr>
    </w:lvl>
    <w:lvl w:ilvl="1">
      <w:start w:val="1"/>
      <w:numFmt w:val="decimal"/>
      <w:pStyle w:val="Heading2"/>
      <w:lvlText w:val="%1.%2"/>
      <w:lvlJc w:val="left"/>
      <w:pPr>
        <w:tabs>
          <w:tab w:val="num" w:pos="709"/>
        </w:tabs>
        <w:ind w:left="709" w:hanging="709"/>
      </w:pPr>
    </w:lvl>
    <w:lvl w:ilvl="2">
      <w:start w:val="1"/>
      <w:numFmt w:val="lowerLetter"/>
      <w:pStyle w:val="Heading3"/>
      <w:lvlText w:val="(%3)"/>
      <w:lvlJc w:val="left"/>
      <w:pPr>
        <w:tabs>
          <w:tab w:val="num" w:pos="1418"/>
        </w:tabs>
        <w:ind w:left="1418" w:hanging="709"/>
      </w:pPr>
    </w:lvl>
    <w:lvl w:ilvl="3">
      <w:start w:val="1"/>
      <w:numFmt w:val="lowerRoman"/>
      <w:pStyle w:val="Heading4"/>
      <w:lvlText w:val="(%4)"/>
      <w:lvlJc w:val="left"/>
      <w:pPr>
        <w:tabs>
          <w:tab w:val="num" w:pos="2126"/>
        </w:tabs>
        <w:ind w:left="2126" w:hanging="708"/>
      </w:pPr>
    </w:lvl>
    <w:lvl w:ilvl="4">
      <w:start w:val="1"/>
      <w:numFmt w:val="upperLetter"/>
      <w:pStyle w:val="Heading5"/>
      <w:lvlText w:val="(%5)"/>
      <w:lvlJc w:val="left"/>
      <w:pPr>
        <w:tabs>
          <w:tab w:val="num" w:pos="2835"/>
        </w:tabs>
        <w:ind w:left="2835" w:hanging="709"/>
      </w:pPr>
    </w:lvl>
    <w:lvl w:ilvl="5">
      <w:start w:val="1"/>
      <w:numFmt w:val="upperRoman"/>
      <w:pStyle w:val="Heading6"/>
      <w:lvlText w:val="(%6)"/>
      <w:lvlJc w:val="left"/>
      <w:pPr>
        <w:tabs>
          <w:tab w:val="num" w:pos="3544"/>
        </w:tabs>
        <w:ind w:left="3544" w:hanging="709"/>
      </w:pPr>
    </w:lvl>
    <w:lvl w:ilvl="6">
      <w:start w:val="1"/>
      <w:numFmt w:val="decimal"/>
      <w:pStyle w:val="Heading7"/>
      <w:lvlText w:val="(%7)"/>
      <w:lvlJc w:val="left"/>
      <w:pPr>
        <w:tabs>
          <w:tab w:val="num" w:pos="4253"/>
        </w:tabs>
        <w:ind w:left="4253" w:hanging="709"/>
      </w:pPr>
    </w:lvl>
    <w:lvl w:ilvl="7">
      <w:start w:val="1"/>
      <w:numFmt w:val="lowerLetter"/>
      <w:pStyle w:val="Heading8"/>
      <w:lvlText w:val="%8)"/>
      <w:lvlJc w:val="left"/>
      <w:pPr>
        <w:tabs>
          <w:tab w:val="num" w:pos="4678"/>
        </w:tabs>
        <w:ind w:left="4678" w:hanging="425"/>
      </w:pPr>
    </w:lvl>
    <w:lvl w:ilvl="8">
      <w:start w:val="1"/>
      <w:numFmt w:val="lowerRoman"/>
      <w:pStyle w:val="Heading9"/>
      <w:lvlText w:val="%9)"/>
      <w:lvlJc w:val="left"/>
      <w:pPr>
        <w:tabs>
          <w:tab w:val="num" w:pos="5387"/>
        </w:tabs>
        <w:ind w:left="5387" w:hanging="709"/>
      </w:pPr>
    </w:lvl>
  </w:abstractNum>
  <w:abstractNum w:abstractNumId="15" w15:restartNumberingAfterBreak="0">
    <w:nsid w:val="139F64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196BBF"/>
    <w:multiLevelType w:val="multilevel"/>
    <w:tmpl w:val="D8E0C814"/>
    <w:lvl w:ilvl="0">
      <w:start w:val="1"/>
      <w:numFmt w:val="decimal"/>
      <w:pStyle w:val="Exhibit"/>
      <w:suff w:val="nothing"/>
      <w:lvlText w:val="Exhibit %1"/>
      <w:lvlJc w:val="left"/>
      <w:pPr>
        <w:ind w:left="0" w:firstLine="0"/>
      </w:pPr>
      <w:rPr>
        <w:rFonts w:hint="default"/>
        <w:b/>
        <w:i w:val="0"/>
        <w:caps/>
      </w:rPr>
    </w:lvl>
    <w:lvl w:ilvl="1">
      <w:start w:val="1"/>
      <w:numFmt w:val="none"/>
      <w:suff w:val="space"/>
      <w:lvlText w:val=""/>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17" w15:restartNumberingAfterBreak="0">
    <w:nsid w:val="1C0B0735"/>
    <w:multiLevelType w:val="hybridMultilevel"/>
    <w:tmpl w:val="506EDDC8"/>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8" w15:restartNumberingAfterBreak="0">
    <w:nsid w:val="1C70284F"/>
    <w:multiLevelType w:val="multilevel"/>
    <w:tmpl w:val="7B8041D0"/>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
      <w:lvlJc w:val="left"/>
      <w:pPr>
        <w:tabs>
          <w:tab w:val="num" w:pos="1418"/>
        </w:tabs>
        <w:ind w:left="1418" w:hanging="709"/>
      </w:pPr>
      <w:rPr>
        <w:rFonts w:ascii="Symbol" w:hAnsi="Symbol" w:hint="default"/>
      </w:rPr>
    </w:lvl>
    <w:lvl w:ilvl="2">
      <w:start w:val="1"/>
      <w:numFmt w:val="bullet"/>
      <w:pStyle w:val="ListBullet3"/>
      <w:lvlText w:val=""/>
      <w:lvlJc w:val="left"/>
      <w:pPr>
        <w:tabs>
          <w:tab w:val="num" w:pos="2126"/>
        </w:tabs>
        <w:ind w:left="2127" w:hanging="709"/>
      </w:pPr>
      <w:rPr>
        <w:rFonts w:ascii="Symbol" w:hAnsi="Symbol" w:hint="default"/>
      </w:rPr>
    </w:lvl>
    <w:lvl w:ilvl="3">
      <w:start w:val="1"/>
      <w:numFmt w:val="bullet"/>
      <w:pStyle w:val="ListBullet4"/>
      <w:lvlText w:val=""/>
      <w:lvlJc w:val="left"/>
      <w:pPr>
        <w:tabs>
          <w:tab w:val="num" w:pos="2835"/>
        </w:tabs>
        <w:ind w:left="2836" w:hanging="709"/>
      </w:pPr>
      <w:rPr>
        <w:rFonts w:ascii="Symbol" w:hAnsi="Symbol" w:hint="default"/>
      </w:rPr>
    </w:lvl>
    <w:lvl w:ilvl="4">
      <w:start w:val="1"/>
      <w:numFmt w:val="bullet"/>
      <w:pStyle w:val="ListBullet5"/>
      <w:lvlText w:val=""/>
      <w:lvlJc w:val="left"/>
      <w:pPr>
        <w:tabs>
          <w:tab w:val="num" w:pos="3544"/>
        </w:tabs>
        <w:ind w:left="3545" w:hanging="709"/>
      </w:pPr>
      <w:rPr>
        <w:rFonts w:ascii="Symbol" w:hAnsi="Symbol" w:hint="default"/>
      </w:rPr>
    </w:lvl>
    <w:lvl w:ilvl="5">
      <w:start w:val="1"/>
      <w:numFmt w:val="bullet"/>
      <w:lvlText w:val=""/>
      <w:lvlJc w:val="left"/>
      <w:pPr>
        <w:tabs>
          <w:tab w:val="num" w:pos="4253"/>
        </w:tabs>
        <w:ind w:left="4254" w:hanging="709"/>
      </w:pPr>
      <w:rPr>
        <w:rFonts w:ascii="Symbol" w:hAnsi="Symbol" w:hint="default"/>
      </w:rPr>
    </w:lvl>
    <w:lvl w:ilvl="6">
      <w:start w:val="1"/>
      <w:numFmt w:val="bullet"/>
      <w:lvlText w:val=""/>
      <w:lvlJc w:val="left"/>
      <w:pPr>
        <w:tabs>
          <w:tab w:val="num" w:pos="4961"/>
        </w:tabs>
        <w:ind w:left="4963" w:hanging="709"/>
      </w:pPr>
      <w:rPr>
        <w:rFonts w:ascii="Symbol" w:hAnsi="Symbol" w:hint="default"/>
      </w:rPr>
    </w:lvl>
    <w:lvl w:ilvl="7">
      <w:start w:val="1"/>
      <w:numFmt w:val="bullet"/>
      <w:lvlText w:val=""/>
      <w:lvlJc w:val="left"/>
      <w:pPr>
        <w:tabs>
          <w:tab w:val="num" w:pos="5670"/>
        </w:tabs>
        <w:ind w:left="5672" w:hanging="709"/>
      </w:pPr>
      <w:rPr>
        <w:rFonts w:ascii="Symbol" w:hAnsi="Symbol" w:hint="default"/>
      </w:rPr>
    </w:lvl>
    <w:lvl w:ilvl="8">
      <w:start w:val="1"/>
      <w:numFmt w:val="bullet"/>
      <w:lvlText w:val=""/>
      <w:lvlJc w:val="left"/>
      <w:pPr>
        <w:tabs>
          <w:tab w:val="num" w:pos="6379"/>
        </w:tabs>
        <w:ind w:left="6381" w:hanging="709"/>
      </w:pPr>
      <w:rPr>
        <w:rFonts w:ascii="Symbol" w:hAnsi="Symbol" w:hint="default"/>
      </w:rPr>
    </w:lvl>
  </w:abstractNum>
  <w:abstractNum w:abstractNumId="19" w15:restartNumberingAfterBreak="0">
    <w:nsid w:val="25196F6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6A22AAC"/>
    <w:multiLevelType w:val="multilevel"/>
    <w:tmpl w:val="D3A62258"/>
    <w:lvl w:ilvl="0">
      <w:start w:val="1"/>
      <w:numFmt w:val="decimal"/>
      <w:pStyle w:val="Schedule"/>
      <w:suff w:val="nothing"/>
      <w:lvlText w:val="Schedule %1"/>
      <w:lvlJc w:val="left"/>
      <w:pPr>
        <w:ind w:left="0" w:firstLine="0"/>
      </w:pPr>
      <w:rPr>
        <w:rFonts w:hint="default"/>
        <w:b/>
        <w:i w:val="0"/>
        <w:caps/>
      </w:rPr>
    </w:lvl>
    <w:lvl w:ilvl="1">
      <w:start w:val="1"/>
      <w:numFmt w:val="decimal"/>
      <w:pStyle w:val="SchedulePart"/>
      <w:suff w:val="nothing"/>
      <w:lvlText w:val="Part %2"/>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21" w15:restartNumberingAfterBreak="0">
    <w:nsid w:val="36FE6C5A"/>
    <w:multiLevelType w:val="multilevel"/>
    <w:tmpl w:val="2BE20C7C"/>
    <w:lvl w:ilvl="0">
      <w:start w:val="1"/>
      <w:numFmt w:val="upperLetter"/>
      <w:pStyle w:val="Recital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22" w15:restartNumberingAfterBreak="0">
    <w:nsid w:val="3948476D"/>
    <w:multiLevelType w:val="multilevel"/>
    <w:tmpl w:val="F9CA6148"/>
    <w:lvl w:ilvl="0">
      <w:start w:val="1"/>
      <w:numFmt w:val="none"/>
      <w:pStyle w:val="ScheduleTitle"/>
      <w:suff w:val="nothing"/>
      <w:lvlText w:val="%1"/>
      <w:lvlJc w:val="left"/>
      <w:pPr>
        <w:ind w:left="0" w:firstLine="0"/>
      </w:pPr>
    </w:lvl>
    <w:lvl w:ilvl="1">
      <w:start w:val="1"/>
      <w:numFmt w:val="decimal"/>
      <w:pStyle w:val="Schedule1"/>
      <w:lvlText w:val="%2."/>
      <w:lvlJc w:val="left"/>
      <w:pPr>
        <w:tabs>
          <w:tab w:val="num" w:pos="709"/>
        </w:tabs>
        <w:ind w:left="709" w:hanging="709"/>
      </w:pPr>
    </w:lvl>
    <w:lvl w:ilvl="2">
      <w:start w:val="1"/>
      <w:numFmt w:val="decimal"/>
      <w:pStyle w:val="Schedule2"/>
      <w:lvlText w:val="%2.%3"/>
      <w:lvlJc w:val="left"/>
      <w:pPr>
        <w:tabs>
          <w:tab w:val="num" w:pos="709"/>
        </w:tabs>
        <w:ind w:left="709" w:hanging="709"/>
      </w:pPr>
    </w:lvl>
    <w:lvl w:ilvl="3">
      <w:start w:val="1"/>
      <w:numFmt w:val="lowerLetter"/>
      <w:pStyle w:val="Schedule3"/>
      <w:lvlText w:val="(%4)"/>
      <w:lvlJc w:val="left"/>
      <w:pPr>
        <w:tabs>
          <w:tab w:val="num" w:pos="1418"/>
        </w:tabs>
        <w:ind w:left="1418" w:hanging="709"/>
      </w:pPr>
    </w:lvl>
    <w:lvl w:ilvl="4">
      <w:start w:val="1"/>
      <w:numFmt w:val="lowerRoman"/>
      <w:pStyle w:val="Schedule4"/>
      <w:lvlText w:val="(%5)"/>
      <w:lvlJc w:val="left"/>
      <w:pPr>
        <w:tabs>
          <w:tab w:val="num" w:pos="2126"/>
        </w:tabs>
        <w:ind w:left="2126" w:hanging="708"/>
      </w:pPr>
    </w:lvl>
    <w:lvl w:ilvl="5">
      <w:start w:val="1"/>
      <w:numFmt w:val="upperLetter"/>
      <w:pStyle w:val="Schedule5"/>
      <w:lvlText w:val="(%6)"/>
      <w:lvlJc w:val="left"/>
      <w:pPr>
        <w:tabs>
          <w:tab w:val="num" w:pos="2835"/>
        </w:tabs>
        <w:ind w:left="2835" w:hanging="709"/>
      </w:pPr>
    </w:lvl>
    <w:lvl w:ilvl="6">
      <w:start w:val="1"/>
      <w:numFmt w:val="upperRoman"/>
      <w:pStyle w:val="Schedule6"/>
      <w:lvlText w:val="(%7)"/>
      <w:lvlJc w:val="left"/>
      <w:pPr>
        <w:tabs>
          <w:tab w:val="num" w:pos="3544"/>
        </w:tabs>
        <w:ind w:left="3544" w:hanging="709"/>
      </w:pPr>
    </w:lvl>
    <w:lvl w:ilvl="7">
      <w:start w:val="1"/>
      <w:numFmt w:val="decimal"/>
      <w:pStyle w:val="Schedule7"/>
      <w:lvlText w:val="(%8)"/>
      <w:lvlJc w:val="left"/>
      <w:pPr>
        <w:tabs>
          <w:tab w:val="num" w:pos="4253"/>
        </w:tabs>
        <w:ind w:left="4253" w:hanging="709"/>
      </w:pPr>
    </w:lvl>
    <w:lvl w:ilvl="8">
      <w:start w:val="1"/>
      <w:numFmt w:val="lowerLetter"/>
      <w:pStyle w:val="Schedule8"/>
      <w:lvlText w:val="%9)"/>
      <w:lvlJc w:val="left"/>
      <w:pPr>
        <w:tabs>
          <w:tab w:val="num" w:pos="4678"/>
        </w:tabs>
        <w:ind w:left="4678" w:hanging="425"/>
      </w:pPr>
    </w:lvl>
  </w:abstractNum>
  <w:abstractNum w:abstractNumId="23" w15:restartNumberingAfterBreak="0">
    <w:nsid w:val="3B0603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CA1DE9"/>
    <w:multiLevelType w:val="hybridMultilevel"/>
    <w:tmpl w:val="71123A4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5"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6" w15:restartNumberingAfterBreak="0">
    <w:nsid w:val="4BC760D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23A488C"/>
    <w:multiLevelType w:val="multilevel"/>
    <w:tmpl w:val="EA7E9DD0"/>
    <w:lvl w:ilvl="0">
      <w:start w:val="1"/>
      <w:numFmt w:val="none"/>
      <w:pStyle w:val="Definition1"/>
      <w:suff w:val="nothing"/>
      <w:lvlText w:val="%1"/>
      <w:lvlJc w:val="left"/>
      <w:pPr>
        <w:ind w:left="709" w:firstLine="0"/>
      </w:pPr>
    </w:lvl>
    <w:lvl w:ilvl="1">
      <w:start w:val="1"/>
      <w:numFmt w:val="lowerLetter"/>
      <w:pStyle w:val="Definition2"/>
      <w:lvlText w:val="(%2)"/>
      <w:lvlJc w:val="left"/>
      <w:pPr>
        <w:tabs>
          <w:tab w:val="num" w:pos="1418"/>
        </w:tabs>
        <w:ind w:left="1418" w:hanging="709"/>
      </w:pPr>
    </w:lvl>
    <w:lvl w:ilvl="2">
      <w:start w:val="1"/>
      <w:numFmt w:val="lowerRoman"/>
      <w:pStyle w:val="Definition3"/>
      <w:lvlText w:val="(%3)"/>
      <w:lvlJc w:val="left"/>
      <w:pPr>
        <w:tabs>
          <w:tab w:val="num" w:pos="2126"/>
        </w:tabs>
        <w:ind w:left="2126" w:hanging="708"/>
      </w:pPr>
    </w:lvl>
    <w:lvl w:ilvl="3">
      <w:start w:val="1"/>
      <w:numFmt w:val="upperLetter"/>
      <w:pStyle w:val="Definition4"/>
      <w:lvlText w:val="(%4)"/>
      <w:lvlJc w:val="left"/>
      <w:pPr>
        <w:tabs>
          <w:tab w:val="num" w:pos="2835"/>
        </w:tabs>
        <w:ind w:left="2835" w:hanging="709"/>
      </w:pPr>
    </w:lvl>
    <w:lvl w:ilvl="4">
      <w:start w:val="1"/>
      <w:numFmt w:val="decimal"/>
      <w:pStyle w:val="Definition5"/>
      <w:lvlText w:val="(%5)"/>
      <w:lvlJc w:val="left"/>
      <w:pPr>
        <w:tabs>
          <w:tab w:val="num" w:pos="3544"/>
        </w:tabs>
        <w:ind w:left="3544" w:hanging="709"/>
      </w:pPr>
    </w:lvl>
    <w:lvl w:ilvl="5">
      <w:start w:val="27"/>
      <w:numFmt w:val="lowerLetter"/>
      <w:pStyle w:val="Definition6"/>
      <w:lvlText w:val="(%6)"/>
      <w:lvlJc w:val="left"/>
      <w:pPr>
        <w:tabs>
          <w:tab w:val="num" w:pos="4253"/>
        </w:tabs>
        <w:ind w:left="4253" w:hanging="709"/>
      </w:pPr>
    </w:lvl>
    <w:lvl w:ilvl="6">
      <w:start w:val="1"/>
      <w:numFmt w:val="upperRoman"/>
      <w:pStyle w:val="Definition7"/>
      <w:lvlText w:val="(%7)"/>
      <w:lvlJc w:val="left"/>
      <w:pPr>
        <w:tabs>
          <w:tab w:val="num" w:pos="4961"/>
        </w:tabs>
        <w:ind w:left="4961" w:hanging="708"/>
      </w:pPr>
    </w:lvl>
    <w:lvl w:ilvl="7">
      <w:start w:val="1"/>
      <w:numFmt w:val="lowerLetter"/>
      <w:pStyle w:val="Definition8"/>
      <w:lvlText w:val="(%8)"/>
      <w:lvlJc w:val="left"/>
      <w:pPr>
        <w:tabs>
          <w:tab w:val="num" w:pos="5670"/>
        </w:tabs>
        <w:ind w:left="5670" w:hanging="709"/>
      </w:pPr>
    </w:lvl>
    <w:lvl w:ilvl="8">
      <w:start w:val="1"/>
      <w:numFmt w:val="lowerRoman"/>
      <w:pStyle w:val="Definition9"/>
      <w:lvlText w:val="(%9)"/>
      <w:lvlJc w:val="left"/>
      <w:pPr>
        <w:tabs>
          <w:tab w:val="num" w:pos="6379"/>
        </w:tabs>
        <w:ind w:left="6379" w:hanging="709"/>
      </w:pPr>
    </w:lvl>
  </w:abstractNum>
  <w:abstractNum w:abstractNumId="28" w15:restartNumberingAfterBreak="0">
    <w:nsid w:val="651400AD"/>
    <w:multiLevelType w:val="multilevel"/>
    <w:tmpl w:val="3418D3CA"/>
    <w:lvl w:ilvl="0">
      <w:start w:val="1"/>
      <w:numFmt w:val="decimal"/>
      <w:pStyle w:val="Num1"/>
      <w:lvlText w:val="%1."/>
      <w:lvlJc w:val="left"/>
      <w:pPr>
        <w:tabs>
          <w:tab w:val="num" w:pos="709"/>
        </w:tabs>
        <w:ind w:left="709" w:hanging="709"/>
      </w:pPr>
    </w:lvl>
    <w:lvl w:ilvl="1">
      <w:start w:val="1"/>
      <w:numFmt w:val="lowerLetter"/>
      <w:pStyle w:val="Num2"/>
      <w:lvlText w:val="(%2)"/>
      <w:lvlJc w:val="left"/>
      <w:pPr>
        <w:tabs>
          <w:tab w:val="num" w:pos="1418"/>
        </w:tabs>
        <w:ind w:left="1418" w:hanging="709"/>
      </w:pPr>
    </w:lvl>
    <w:lvl w:ilvl="2">
      <w:start w:val="1"/>
      <w:numFmt w:val="lowerRoman"/>
      <w:pStyle w:val="Num3"/>
      <w:lvlText w:val="(%3)"/>
      <w:lvlJc w:val="left"/>
      <w:pPr>
        <w:tabs>
          <w:tab w:val="num" w:pos="2127"/>
        </w:tabs>
        <w:ind w:left="2127" w:hanging="709"/>
      </w:pPr>
    </w:lvl>
    <w:lvl w:ilvl="3">
      <w:start w:val="1"/>
      <w:numFmt w:val="upperLetter"/>
      <w:pStyle w:val="Num4"/>
      <w:lvlText w:val="(%4)"/>
      <w:lvlJc w:val="left"/>
      <w:pPr>
        <w:tabs>
          <w:tab w:val="num" w:pos="2836"/>
        </w:tabs>
        <w:ind w:left="2836" w:hanging="709"/>
      </w:pPr>
    </w:lvl>
    <w:lvl w:ilvl="4">
      <w:start w:val="27"/>
      <w:numFmt w:val="lowerLetter"/>
      <w:pStyle w:val="Num5"/>
      <w:lvlText w:val="(%5)"/>
      <w:lvlJc w:val="left"/>
      <w:pPr>
        <w:tabs>
          <w:tab w:val="num" w:pos="3545"/>
        </w:tabs>
        <w:ind w:left="3545" w:hanging="709"/>
      </w:pPr>
    </w:lvl>
    <w:lvl w:ilvl="5">
      <w:start w:val="1"/>
      <w:numFmt w:val="decimal"/>
      <w:pStyle w:val="Num6"/>
      <w:lvlText w:val="(%6)"/>
      <w:lvlJc w:val="left"/>
      <w:pPr>
        <w:tabs>
          <w:tab w:val="num" w:pos="4254"/>
        </w:tabs>
        <w:ind w:left="4254" w:hanging="709"/>
      </w:pPr>
    </w:lvl>
    <w:lvl w:ilvl="6">
      <w:start w:val="1"/>
      <w:numFmt w:val="lowerLetter"/>
      <w:pStyle w:val="Num7"/>
      <w:lvlText w:val="(%7)"/>
      <w:lvlJc w:val="left"/>
      <w:pPr>
        <w:tabs>
          <w:tab w:val="num" w:pos="4963"/>
        </w:tabs>
        <w:ind w:left="4963" w:hanging="709"/>
      </w:pPr>
    </w:lvl>
    <w:lvl w:ilvl="7">
      <w:start w:val="1"/>
      <w:numFmt w:val="lowerRoman"/>
      <w:pStyle w:val="Num8"/>
      <w:lvlText w:val="(%8)"/>
      <w:lvlJc w:val="left"/>
      <w:pPr>
        <w:tabs>
          <w:tab w:val="num" w:pos="5672"/>
        </w:tabs>
        <w:ind w:left="5672" w:hanging="709"/>
      </w:pPr>
    </w:lvl>
    <w:lvl w:ilvl="8">
      <w:start w:val="1"/>
      <w:numFmt w:val="lowerLetter"/>
      <w:pStyle w:val="Num9"/>
      <w:lvlText w:val="%9."/>
      <w:lvlJc w:val="left"/>
      <w:pPr>
        <w:tabs>
          <w:tab w:val="num" w:pos="6381"/>
        </w:tabs>
        <w:ind w:left="6381" w:hanging="709"/>
      </w:pPr>
    </w:lvl>
  </w:abstractNum>
  <w:abstractNum w:abstractNumId="29" w15:restartNumberingAfterBreak="0">
    <w:nsid w:val="6768400B"/>
    <w:multiLevelType w:val="multilevel"/>
    <w:tmpl w:val="66565930"/>
    <w:lvl w:ilvl="0">
      <w:start w:val="1"/>
      <w:numFmt w:val="decimal"/>
      <w:pStyle w:val="ListNumber"/>
      <w:lvlText w:val="%1."/>
      <w:lvlJc w:val="left"/>
      <w:pPr>
        <w:tabs>
          <w:tab w:val="num" w:pos="709"/>
        </w:tabs>
        <w:ind w:left="709" w:hanging="709"/>
      </w:pPr>
      <w:rPr>
        <w:rFonts w:hint="default"/>
      </w:rPr>
    </w:lvl>
    <w:lvl w:ilvl="1">
      <w:start w:val="1"/>
      <w:numFmt w:val="decimal"/>
      <w:lvlRestart w:val="0"/>
      <w:pStyle w:val="ListNumber2"/>
      <w:lvlText w:val="%2."/>
      <w:lvlJc w:val="left"/>
      <w:pPr>
        <w:tabs>
          <w:tab w:val="num" w:pos="1418"/>
        </w:tabs>
        <w:ind w:left="1418" w:hanging="709"/>
      </w:pPr>
      <w:rPr>
        <w:rFonts w:hint="default"/>
      </w:rPr>
    </w:lvl>
    <w:lvl w:ilvl="2">
      <w:start w:val="1"/>
      <w:numFmt w:val="decimal"/>
      <w:lvlRestart w:val="0"/>
      <w:pStyle w:val="ListNumber3"/>
      <w:lvlText w:val="%3."/>
      <w:lvlJc w:val="left"/>
      <w:pPr>
        <w:tabs>
          <w:tab w:val="num" w:pos="2127"/>
        </w:tabs>
        <w:ind w:left="2127" w:hanging="709"/>
      </w:pPr>
      <w:rPr>
        <w:rFonts w:hint="default"/>
      </w:rPr>
    </w:lvl>
    <w:lvl w:ilvl="3">
      <w:start w:val="1"/>
      <w:numFmt w:val="decimal"/>
      <w:lvlRestart w:val="0"/>
      <w:pStyle w:val="ListNumber4"/>
      <w:lvlText w:val="%4."/>
      <w:lvlJc w:val="left"/>
      <w:pPr>
        <w:tabs>
          <w:tab w:val="num" w:pos="2836"/>
        </w:tabs>
        <w:ind w:left="2836" w:hanging="709"/>
      </w:pPr>
      <w:rPr>
        <w:rFonts w:hint="default"/>
      </w:rPr>
    </w:lvl>
    <w:lvl w:ilvl="4">
      <w:start w:val="1"/>
      <w:numFmt w:val="decimal"/>
      <w:lvlRestart w:val="0"/>
      <w:pStyle w:val="ListNumber5"/>
      <w:lvlText w:val="%5."/>
      <w:lvlJc w:val="left"/>
      <w:pPr>
        <w:tabs>
          <w:tab w:val="num" w:pos="3545"/>
        </w:tabs>
        <w:ind w:left="3545" w:hanging="709"/>
      </w:pPr>
      <w:rPr>
        <w:rFonts w:hint="default"/>
      </w:rPr>
    </w:lvl>
    <w:lvl w:ilvl="5">
      <w:start w:val="1"/>
      <w:numFmt w:val="decimal"/>
      <w:lvlRestart w:val="0"/>
      <w:lvlText w:val="%6."/>
      <w:lvlJc w:val="left"/>
      <w:pPr>
        <w:tabs>
          <w:tab w:val="num" w:pos="4254"/>
        </w:tabs>
        <w:ind w:left="4254" w:hanging="709"/>
      </w:pPr>
      <w:rPr>
        <w:rFonts w:hint="default"/>
      </w:rPr>
    </w:lvl>
    <w:lvl w:ilvl="6">
      <w:start w:val="1"/>
      <w:numFmt w:val="decimal"/>
      <w:lvlRestart w:val="0"/>
      <w:lvlText w:val="%7."/>
      <w:lvlJc w:val="left"/>
      <w:pPr>
        <w:tabs>
          <w:tab w:val="num" w:pos="4963"/>
        </w:tabs>
        <w:ind w:left="4963" w:hanging="709"/>
      </w:pPr>
      <w:rPr>
        <w:rFonts w:hint="default"/>
      </w:rPr>
    </w:lvl>
    <w:lvl w:ilvl="7">
      <w:start w:val="1"/>
      <w:numFmt w:val="decimal"/>
      <w:lvlRestart w:val="0"/>
      <w:lvlText w:val="%8."/>
      <w:lvlJc w:val="left"/>
      <w:pPr>
        <w:tabs>
          <w:tab w:val="num" w:pos="5672"/>
        </w:tabs>
        <w:ind w:left="5672" w:hanging="709"/>
      </w:pPr>
      <w:rPr>
        <w:rFonts w:hint="default"/>
      </w:rPr>
    </w:lvl>
    <w:lvl w:ilvl="8">
      <w:start w:val="1"/>
      <w:numFmt w:val="decimal"/>
      <w:lvlRestart w:val="0"/>
      <w:lvlText w:val="%9."/>
      <w:lvlJc w:val="left"/>
      <w:pPr>
        <w:tabs>
          <w:tab w:val="num" w:pos="6381"/>
        </w:tabs>
        <w:ind w:left="6381" w:hanging="709"/>
      </w:pPr>
      <w:rPr>
        <w:rFonts w:hint="default"/>
      </w:rPr>
    </w:lvl>
  </w:abstractNum>
  <w:abstractNum w:abstractNumId="30" w15:restartNumberingAfterBreak="0">
    <w:nsid w:val="717E3858"/>
    <w:multiLevelType w:val="hybridMultilevel"/>
    <w:tmpl w:val="89203540"/>
    <w:lvl w:ilvl="0" w:tplc="D0EA2EDA">
      <w:start w:val="1"/>
      <w:numFmt w:val="bullet"/>
      <w:lvlText w:val=""/>
      <w:lvlJc w:val="left"/>
      <w:pPr>
        <w:ind w:left="360" w:hanging="360"/>
      </w:pPr>
      <w:rPr>
        <w:rFonts w:ascii="Symbol" w:hAnsi="Symbol" w:hint="default"/>
      </w:rPr>
    </w:lvl>
    <w:lvl w:ilvl="1" w:tplc="CB76E9D8">
      <w:start w:val="1"/>
      <w:numFmt w:val="bullet"/>
      <w:lvlText w:val=""/>
      <w:lvlJc w:val="left"/>
      <w:pPr>
        <w:ind w:left="1080" w:hanging="360"/>
      </w:pPr>
      <w:rPr>
        <w:rFonts w:ascii="Symbol" w:hAnsi="Symbol" w:hint="default"/>
      </w:rPr>
    </w:lvl>
    <w:lvl w:ilvl="2" w:tplc="C534E220">
      <w:start w:val="1"/>
      <w:numFmt w:val="bullet"/>
      <w:lvlText w:val=""/>
      <w:lvlJc w:val="left"/>
      <w:pPr>
        <w:ind w:left="1800" w:hanging="360"/>
      </w:pPr>
      <w:rPr>
        <w:rFonts w:ascii="Wingdings" w:hAnsi="Wingdings" w:hint="default"/>
      </w:rPr>
    </w:lvl>
    <w:lvl w:ilvl="3" w:tplc="6FD2361A" w:tentative="1">
      <w:start w:val="1"/>
      <w:numFmt w:val="bullet"/>
      <w:lvlText w:val=""/>
      <w:lvlJc w:val="left"/>
      <w:pPr>
        <w:ind w:left="2520" w:hanging="360"/>
      </w:pPr>
      <w:rPr>
        <w:rFonts w:ascii="Symbol" w:hAnsi="Symbol" w:hint="default"/>
      </w:rPr>
    </w:lvl>
    <w:lvl w:ilvl="4" w:tplc="01964370" w:tentative="1">
      <w:start w:val="1"/>
      <w:numFmt w:val="bullet"/>
      <w:lvlText w:val="o"/>
      <w:lvlJc w:val="left"/>
      <w:pPr>
        <w:ind w:left="3240" w:hanging="360"/>
      </w:pPr>
      <w:rPr>
        <w:rFonts w:ascii="Courier New" w:hAnsi="Courier New" w:cs="Courier New" w:hint="default"/>
      </w:rPr>
    </w:lvl>
    <w:lvl w:ilvl="5" w:tplc="85A4526C" w:tentative="1">
      <w:start w:val="1"/>
      <w:numFmt w:val="bullet"/>
      <w:lvlText w:val=""/>
      <w:lvlJc w:val="left"/>
      <w:pPr>
        <w:ind w:left="3960" w:hanging="360"/>
      </w:pPr>
      <w:rPr>
        <w:rFonts w:ascii="Wingdings" w:hAnsi="Wingdings" w:hint="default"/>
      </w:rPr>
    </w:lvl>
    <w:lvl w:ilvl="6" w:tplc="807694D4" w:tentative="1">
      <w:start w:val="1"/>
      <w:numFmt w:val="bullet"/>
      <w:lvlText w:val=""/>
      <w:lvlJc w:val="left"/>
      <w:pPr>
        <w:ind w:left="4680" w:hanging="360"/>
      </w:pPr>
      <w:rPr>
        <w:rFonts w:ascii="Symbol" w:hAnsi="Symbol" w:hint="default"/>
      </w:rPr>
    </w:lvl>
    <w:lvl w:ilvl="7" w:tplc="2C808380" w:tentative="1">
      <w:start w:val="1"/>
      <w:numFmt w:val="bullet"/>
      <w:lvlText w:val="o"/>
      <w:lvlJc w:val="left"/>
      <w:pPr>
        <w:ind w:left="5400" w:hanging="360"/>
      </w:pPr>
      <w:rPr>
        <w:rFonts w:ascii="Courier New" w:hAnsi="Courier New" w:cs="Courier New" w:hint="default"/>
      </w:rPr>
    </w:lvl>
    <w:lvl w:ilvl="8" w:tplc="2536CAAA" w:tentative="1">
      <w:start w:val="1"/>
      <w:numFmt w:val="bullet"/>
      <w:lvlText w:val=""/>
      <w:lvlJc w:val="left"/>
      <w:pPr>
        <w:ind w:left="6120" w:hanging="360"/>
      </w:pPr>
      <w:rPr>
        <w:rFonts w:ascii="Wingdings" w:hAnsi="Wingdings" w:hint="default"/>
      </w:rPr>
    </w:lvl>
  </w:abstractNum>
  <w:abstractNum w:abstractNumId="31" w15:restartNumberingAfterBreak="0">
    <w:nsid w:val="71E41A46"/>
    <w:multiLevelType w:val="hybridMultilevel"/>
    <w:tmpl w:val="6286262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2" w15:restartNumberingAfterBreak="0">
    <w:nsid w:val="754E09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4"/>
  </w:num>
  <w:num w:numId="13">
    <w:abstractNumId w:val="18"/>
  </w:num>
  <w:num w:numId="14">
    <w:abstractNumId w:val="29"/>
  </w:num>
  <w:num w:numId="15">
    <w:abstractNumId w:val="13"/>
  </w:num>
  <w:num w:numId="16">
    <w:abstractNumId w:val="21"/>
  </w:num>
  <w:num w:numId="17">
    <w:abstractNumId w:val="22"/>
  </w:num>
  <w:num w:numId="18">
    <w:abstractNumId w:val="28"/>
  </w:num>
  <w:num w:numId="19">
    <w:abstractNumId w:val="20"/>
  </w:num>
  <w:num w:numId="20">
    <w:abstractNumId w:val="11"/>
  </w:num>
  <w:num w:numId="21">
    <w:abstractNumId w:val="23"/>
  </w:num>
  <w:num w:numId="22">
    <w:abstractNumId w:val="19"/>
  </w:num>
  <w:num w:numId="23">
    <w:abstractNumId w:val="32"/>
  </w:num>
  <w:num w:numId="24">
    <w:abstractNumId w:val="15"/>
  </w:num>
  <w:num w:numId="25">
    <w:abstractNumId w:val="26"/>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30"/>
  </w:num>
  <w:num w:numId="31">
    <w:abstractNumId w:val="17"/>
  </w:num>
  <w:num w:numId="32">
    <w:abstractNumId w:val="12"/>
  </w:num>
  <w:num w:numId="33">
    <w:abstractNumId w:val="10"/>
  </w:num>
  <w:num w:numId="34">
    <w:abstractNumId w:val="2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eckedForWebBugs" w:val="True"/>
    <w:docVar w:name="trailer" w:val="none"/>
  </w:docVars>
  <w:rsids>
    <w:rsidRoot w:val="00861B76"/>
    <w:rsid w:val="000071EC"/>
    <w:rsid w:val="00126715"/>
    <w:rsid w:val="00141B31"/>
    <w:rsid w:val="00276AC0"/>
    <w:rsid w:val="003C5132"/>
    <w:rsid w:val="004C439B"/>
    <w:rsid w:val="00517D7A"/>
    <w:rsid w:val="005974C4"/>
    <w:rsid w:val="00696C6F"/>
    <w:rsid w:val="00732D13"/>
    <w:rsid w:val="0074502A"/>
    <w:rsid w:val="007A1973"/>
    <w:rsid w:val="00861B76"/>
    <w:rsid w:val="00915883"/>
    <w:rsid w:val="00925153"/>
    <w:rsid w:val="00971B4F"/>
    <w:rsid w:val="00C25DD3"/>
    <w:rsid w:val="00C84258"/>
    <w:rsid w:val="00D67661"/>
    <w:rsid w:val="00DA16FC"/>
    <w:rsid w:val="00DD0FF6"/>
    <w:rsid w:val="00F830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69C92"/>
  <w15:chartTrackingRefBased/>
  <w15:docId w15:val="{F04539DA-C93B-4C93-A463-16C1E4C3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5" w:qFormat="1"/>
    <w:lsdException w:name="heading 2" w:semiHidden="1" w:uiPriority="9" w:unhideWhenUsed="1" w:qFormat="1"/>
    <w:lsdException w:name="heading 3" w:semiHidden="1" w:uiPriority="15" w:unhideWhenUsed="1" w:qFormat="1"/>
    <w:lsdException w:name="heading 4" w:semiHidden="1" w:uiPriority="15"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39" w:unhideWhenUsed="1"/>
    <w:lsdException w:name="macro" w:semiHidden="1" w:uiPriority="0" w:unhideWhenUsed="1"/>
    <w:lsdException w:name="toa heading" w:semiHidden="1" w:uiPriority="39"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39" w:qFormat="1"/>
    <w:lsdException w:name="Closing" w:semiHidden="1" w:unhideWhenUsed="1"/>
    <w:lsdException w:name="Signature" w:semiHidden="1" w:uiPriority="3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61B76"/>
    <w:pPr>
      <w:widowControl w:val="0"/>
      <w:autoSpaceDE w:val="0"/>
      <w:autoSpaceDN w:val="0"/>
      <w:spacing w:after="0" w:line="240" w:lineRule="auto"/>
    </w:pPr>
    <w:rPr>
      <w:rFonts w:ascii="Times New Roman" w:hAnsi="Times New Roman" w:cs="Times New Roman"/>
      <w:lang w:val="en-US"/>
    </w:rPr>
  </w:style>
  <w:style w:type="paragraph" w:styleId="Heading1">
    <w:name w:val="heading 1"/>
    <w:basedOn w:val="Normal"/>
    <w:next w:val="Heading2"/>
    <w:link w:val="Heading1Char"/>
    <w:uiPriority w:val="15"/>
    <w:qFormat/>
    <w:rsid w:val="00732D13"/>
    <w:pPr>
      <w:keepNext/>
      <w:numPr>
        <w:numId w:val="12"/>
      </w:numPr>
      <w:spacing w:after="220"/>
      <w:jc w:val="both"/>
      <w:outlineLvl w:val="0"/>
    </w:pPr>
    <w:rPr>
      <w:b/>
      <w:caps/>
      <w:szCs w:val="20"/>
    </w:rPr>
  </w:style>
  <w:style w:type="paragraph" w:styleId="Heading2">
    <w:name w:val="heading 2"/>
    <w:basedOn w:val="Normal"/>
    <w:link w:val="Heading2Char"/>
    <w:uiPriority w:val="9"/>
    <w:qFormat/>
    <w:rsid w:val="00732D13"/>
    <w:pPr>
      <w:numPr>
        <w:ilvl w:val="1"/>
        <w:numId w:val="12"/>
      </w:numPr>
      <w:spacing w:after="220"/>
      <w:jc w:val="both"/>
      <w:outlineLvl w:val="1"/>
    </w:pPr>
    <w:rPr>
      <w:szCs w:val="20"/>
    </w:rPr>
  </w:style>
  <w:style w:type="paragraph" w:styleId="Heading3">
    <w:name w:val="heading 3"/>
    <w:basedOn w:val="Normal"/>
    <w:link w:val="Heading3Char"/>
    <w:uiPriority w:val="15"/>
    <w:qFormat/>
    <w:rsid w:val="00732D13"/>
    <w:pPr>
      <w:numPr>
        <w:ilvl w:val="2"/>
        <w:numId w:val="12"/>
      </w:numPr>
      <w:spacing w:after="220"/>
      <w:jc w:val="both"/>
      <w:outlineLvl w:val="2"/>
    </w:pPr>
    <w:rPr>
      <w:szCs w:val="20"/>
    </w:rPr>
  </w:style>
  <w:style w:type="paragraph" w:styleId="Heading4">
    <w:name w:val="heading 4"/>
    <w:basedOn w:val="Normal"/>
    <w:link w:val="Heading4Char"/>
    <w:uiPriority w:val="15"/>
    <w:semiHidden/>
    <w:unhideWhenUsed/>
    <w:qFormat/>
    <w:rsid w:val="00732D13"/>
    <w:pPr>
      <w:numPr>
        <w:ilvl w:val="3"/>
        <w:numId w:val="12"/>
      </w:numPr>
      <w:spacing w:after="220"/>
      <w:jc w:val="both"/>
      <w:outlineLvl w:val="3"/>
    </w:pPr>
    <w:rPr>
      <w:szCs w:val="20"/>
    </w:rPr>
  </w:style>
  <w:style w:type="paragraph" w:styleId="Heading5">
    <w:name w:val="heading 5"/>
    <w:basedOn w:val="Normal"/>
    <w:link w:val="Heading5Char"/>
    <w:uiPriority w:val="15"/>
    <w:semiHidden/>
    <w:unhideWhenUsed/>
    <w:rsid w:val="00732D13"/>
    <w:pPr>
      <w:numPr>
        <w:ilvl w:val="4"/>
        <w:numId w:val="12"/>
      </w:numPr>
      <w:spacing w:after="220"/>
      <w:jc w:val="both"/>
      <w:outlineLvl w:val="4"/>
    </w:pPr>
    <w:rPr>
      <w:szCs w:val="20"/>
    </w:rPr>
  </w:style>
  <w:style w:type="paragraph" w:styleId="Heading6">
    <w:name w:val="heading 6"/>
    <w:basedOn w:val="Normal"/>
    <w:link w:val="Heading6Char"/>
    <w:uiPriority w:val="15"/>
    <w:semiHidden/>
    <w:unhideWhenUsed/>
    <w:rsid w:val="00732D13"/>
    <w:pPr>
      <w:numPr>
        <w:ilvl w:val="5"/>
        <w:numId w:val="12"/>
      </w:numPr>
      <w:spacing w:after="220"/>
      <w:jc w:val="both"/>
      <w:outlineLvl w:val="5"/>
    </w:pPr>
    <w:rPr>
      <w:szCs w:val="20"/>
    </w:rPr>
  </w:style>
  <w:style w:type="paragraph" w:styleId="Heading7">
    <w:name w:val="heading 7"/>
    <w:basedOn w:val="Normal"/>
    <w:link w:val="Heading7Char"/>
    <w:uiPriority w:val="15"/>
    <w:semiHidden/>
    <w:unhideWhenUsed/>
    <w:rsid w:val="00732D13"/>
    <w:pPr>
      <w:numPr>
        <w:ilvl w:val="6"/>
        <w:numId w:val="12"/>
      </w:numPr>
      <w:spacing w:after="220"/>
      <w:jc w:val="both"/>
      <w:outlineLvl w:val="6"/>
    </w:pPr>
    <w:rPr>
      <w:szCs w:val="20"/>
    </w:rPr>
  </w:style>
  <w:style w:type="paragraph" w:styleId="Heading8">
    <w:name w:val="heading 8"/>
    <w:basedOn w:val="Normal"/>
    <w:link w:val="Heading8Char"/>
    <w:uiPriority w:val="15"/>
    <w:semiHidden/>
    <w:qFormat/>
    <w:rsid w:val="00732D13"/>
    <w:pPr>
      <w:numPr>
        <w:ilvl w:val="7"/>
        <w:numId w:val="12"/>
      </w:numPr>
      <w:spacing w:after="220"/>
      <w:jc w:val="both"/>
      <w:outlineLvl w:val="7"/>
    </w:pPr>
    <w:rPr>
      <w:color w:val="000000"/>
      <w:szCs w:val="20"/>
    </w:rPr>
  </w:style>
  <w:style w:type="paragraph" w:styleId="Heading9">
    <w:name w:val="heading 9"/>
    <w:basedOn w:val="Normal"/>
    <w:link w:val="Heading9Char"/>
    <w:uiPriority w:val="15"/>
    <w:semiHidden/>
    <w:qFormat/>
    <w:rsid w:val="00732D13"/>
    <w:pPr>
      <w:numPr>
        <w:ilvl w:val="8"/>
        <w:numId w:val="12"/>
      </w:numPr>
      <w:spacing w:after="220"/>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39"/>
    <w:semiHidden/>
    <w:rsid w:val="00732D13"/>
    <w:pPr>
      <w:spacing w:before="240" w:after="60"/>
      <w:jc w:val="center"/>
    </w:pPr>
    <w:rPr>
      <w:b/>
      <w:kern w:val="28"/>
      <w:szCs w:val="20"/>
    </w:rPr>
  </w:style>
  <w:style w:type="character" w:customStyle="1" w:styleId="TitleChar">
    <w:name w:val="Title Char"/>
    <w:link w:val="Title"/>
    <w:uiPriority w:val="39"/>
    <w:semiHidden/>
    <w:rsid w:val="00732D13"/>
    <w:rPr>
      <w:rFonts w:ascii="Times New Roman" w:hAnsi="Times New Roman" w:cs="Times New Roman"/>
      <w:b/>
      <w:kern w:val="28"/>
      <w:szCs w:val="20"/>
    </w:rPr>
  </w:style>
  <w:style w:type="character" w:customStyle="1" w:styleId="Heading1Char">
    <w:name w:val="Heading 1 Char"/>
    <w:link w:val="Heading1"/>
    <w:uiPriority w:val="15"/>
    <w:rsid w:val="00732D13"/>
    <w:rPr>
      <w:rFonts w:ascii="Times New Roman" w:hAnsi="Times New Roman" w:cs="Times New Roman"/>
      <w:b/>
      <w:caps/>
      <w:szCs w:val="20"/>
    </w:rPr>
  </w:style>
  <w:style w:type="character" w:customStyle="1" w:styleId="Heading2Char">
    <w:name w:val="Heading 2 Char"/>
    <w:link w:val="Heading2"/>
    <w:uiPriority w:val="1"/>
    <w:rsid w:val="00732D13"/>
    <w:rPr>
      <w:rFonts w:ascii="Times New Roman" w:hAnsi="Times New Roman" w:cs="Times New Roman"/>
      <w:szCs w:val="20"/>
    </w:rPr>
  </w:style>
  <w:style w:type="character" w:customStyle="1" w:styleId="Heading3Char">
    <w:name w:val="Heading 3 Char"/>
    <w:link w:val="Heading3"/>
    <w:uiPriority w:val="15"/>
    <w:rsid w:val="00732D13"/>
    <w:rPr>
      <w:rFonts w:ascii="Times New Roman" w:hAnsi="Times New Roman" w:cs="Times New Roman"/>
      <w:szCs w:val="20"/>
    </w:rPr>
  </w:style>
  <w:style w:type="character" w:customStyle="1" w:styleId="Heading4Char">
    <w:name w:val="Heading 4 Char"/>
    <w:link w:val="Heading4"/>
    <w:uiPriority w:val="15"/>
    <w:semiHidden/>
    <w:rsid w:val="00732D13"/>
    <w:rPr>
      <w:rFonts w:ascii="Times New Roman" w:hAnsi="Times New Roman" w:cs="Times New Roman"/>
      <w:szCs w:val="20"/>
    </w:rPr>
  </w:style>
  <w:style w:type="character" w:customStyle="1" w:styleId="Heading5Char">
    <w:name w:val="Heading 5 Char"/>
    <w:link w:val="Heading5"/>
    <w:uiPriority w:val="15"/>
    <w:semiHidden/>
    <w:rsid w:val="00732D13"/>
    <w:rPr>
      <w:rFonts w:ascii="Times New Roman" w:hAnsi="Times New Roman" w:cs="Times New Roman"/>
      <w:szCs w:val="20"/>
    </w:rPr>
  </w:style>
  <w:style w:type="character" w:customStyle="1" w:styleId="Heading6Char">
    <w:name w:val="Heading 6 Char"/>
    <w:link w:val="Heading6"/>
    <w:uiPriority w:val="15"/>
    <w:semiHidden/>
    <w:rsid w:val="00732D13"/>
    <w:rPr>
      <w:rFonts w:ascii="Times New Roman" w:hAnsi="Times New Roman" w:cs="Times New Roman"/>
      <w:szCs w:val="20"/>
    </w:rPr>
  </w:style>
  <w:style w:type="character" w:customStyle="1" w:styleId="Heading7Char">
    <w:name w:val="Heading 7 Char"/>
    <w:link w:val="Heading7"/>
    <w:uiPriority w:val="15"/>
    <w:semiHidden/>
    <w:rsid w:val="00732D13"/>
    <w:rPr>
      <w:rFonts w:ascii="Times New Roman" w:hAnsi="Times New Roman" w:cs="Times New Roman"/>
      <w:szCs w:val="20"/>
    </w:rPr>
  </w:style>
  <w:style w:type="character" w:customStyle="1" w:styleId="Heading8Char">
    <w:name w:val="Heading 8 Char"/>
    <w:link w:val="Heading8"/>
    <w:uiPriority w:val="15"/>
    <w:semiHidden/>
    <w:rsid w:val="00732D13"/>
    <w:rPr>
      <w:rFonts w:ascii="Times New Roman" w:hAnsi="Times New Roman" w:cs="Times New Roman"/>
      <w:color w:val="000000"/>
      <w:szCs w:val="20"/>
    </w:rPr>
  </w:style>
  <w:style w:type="character" w:customStyle="1" w:styleId="Heading9Char">
    <w:name w:val="Heading 9 Char"/>
    <w:link w:val="Heading9"/>
    <w:uiPriority w:val="15"/>
    <w:semiHidden/>
    <w:rsid w:val="00732D13"/>
    <w:rPr>
      <w:rFonts w:ascii="Times New Roman" w:hAnsi="Times New Roman" w:cs="Times New Roman"/>
      <w:color w:val="000000"/>
      <w:szCs w:val="20"/>
    </w:rPr>
  </w:style>
  <w:style w:type="paragraph" w:styleId="BalloonText">
    <w:name w:val="Balloon Text"/>
    <w:basedOn w:val="Normal"/>
    <w:link w:val="BalloonTextChar"/>
    <w:uiPriority w:val="99"/>
    <w:semiHidden/>
    <w:rsid w:val="00732D13"/>
    <w:rPr>
      <w:rFonts w:ascii="Tahoma" w:hAnsi="Tahoma" w:cs="Tahoma"/>
      <w:sz w:val="16"/>
      <w:szCs w:val="16"/>
    </w:rPr>
  </w:style>
  <w:style w:type="character" w:customStyle="1" w:styleId="BalloonTextChar">
    <w:name w:val="Balloon Text Char"/>
    <w:link w:val="BalloonText"/>
    <w:uiPriority w:val="99"/>
    <w:semiHidden/>
    <w:rsid w:val="00732D13"/>
    <w:rPr>
      <w:rFonts w:ascii="Tahoma" w:hAnsi="Tahoma" w:cs="Tahoma"/>
      <w:sz w:val="16"/>
      <w:szCs w:val="16"/>
    </w:rPr>
  </w:style>
  <w:style w:type="paragraph" w:styleId="Bibliography">
    <w:name w:val="Bibliography"/>
    <w:basedOn w:val="Normal"/>
    <w:next w:val="Normal"/>
    <w:uiPriority w:val="99"/>
    <w:semiHidden/>
    <w:rsid w:val="00732D13"/>
    <w:rPr>
      <w:szCs w:val="20"/>
    </w:rPr>
  </w:style>
  <w:style w:type="paragraph" w:styleId="BlockText">
    <w:name w:val="Block Text"/>
    <w:basedOn w:val="Normal"/>
    <w:uiPriority w:val="39"/>
    <w:semiHidden/>
    <w:rsid w:val="00732D13"/>
    <w:pPr>
      <w:spacing w:after="120"/>
      <w:ind w:left="1440" w:right="1440"/>
    </w:pPr>
    <w:rPr>
      <w:szCs w:val="20"/>
    </w:rPr>
  </w:style>
  <w:style w:type="paragraph" w:styleId="BodyText">
    <w:name w:val="Body Text"/>
    <w:basedOn w:val="Normal"/>
    <w:next w:val="BodyText1"/>
    <w:link w:val="BodyTextChar"/>
    <w:uiPriority w:val="1"/>
    <w:qFormat/>
    <w:rsid w:val="00732D13"/>
    <w:pPr>
      <w:spacing w:after="120"/>
    </w:pPr>
    <w:rPr>
      <w:szCs w:val="20"/>
    </w:rPr>
  </w:style>
  <w:style w:type="character" w:customStyle="1" w:styleId="BodyTextChar">
    <w:name w:val="Body Text Char"/>
    <w:link w:val="BodyText"/>
    <w:uiPriority w:val="99"/>
    <w:semiHidden/>
    <w:rsid w:val="00732D13"/>
    <w:rPr>
      <w:rFonts w:ascii="Times New Roman" w:hAnsi="Times New Roman" w:cs="Times New Roman"/>
      <w:szCs w:val="20"/>
    </w:rPr>
  </w:style>
  <w:style w:type="paragraph" w:styleId="BodyText2">
    <w:name w:val="Body Text 2"/>
    <w:basedOn w:val="Normal"/>
    <w:next w:val="Normal"/>
    <w:link w:val="BodyText2Char"/>
    <w:uiPriority w:val="99"/>
    <w:semiHidden/>
    <w:rsid w:val="00732D13"/>
    <w:pPr>
      <w:spacing w:after="220"/>
      <w:ind w:left="709"/>
      <w:jc w:val="both"/>
    </w:pPr>
    <w:rPr>
      <w:szCs w:val="20"/>
    </w:rPr>
  </w:style>
  <w:style w:type="character" w:customStyle="1" w:styleId="BodyText2Char">
    <w:name w:val="Body Text 2 Char"/>
    <w:link w:val="BodyText2"/>
    <w:uiPriority w:val="99"/>
    <w:semiHidden/>
    <w:rsid w:val="00732D13"/>
    <w:rPr>
      <w:rFonts w:ascii="Times New Roman" w:hAnsi="Times New Roman" w:cs="Times New Roman"/>
      <w:szCs w:val="20"/>
    </w:rPr>
  </w:style>
  <w:style w:type="paragraph" w:styleId="BodyText3">
    <w:name w:val="Body Text 3"/>
    <w:basedOn w:val="Normal"/>
    <w:next w:val="Normal"/>
    <w:link w:val="BodyText3Char"/>
    <w:uiPriority w:val="99"/>
    <w:semiHidden/>
    <w:rsid w:val="00732D13"/>
    <w:pPr>
      <w:spacing w:after="220"/>
      <w:ind w:left="1418"/>
      <w:jc w:val="both"/>
    </w:pPr>
    <w:rPr>
      <w:szCs w:val="16"/>
    </w:rPr>
  </w:style>
  <w:style w:type="character" w:customStyle="1" w:styleId="BodyText3Char">
    <w:name w:val="Body Text 3 Char"/>
    <w:link w:val="BodyText3"/>
    <w:uiPriority w:val="99"/>
    <w:semiHidden/>
    <w:rsid w:val="00732D13"/>
    <w:rPr>
      <w:rFonts w:ascii="Times New Roman" w:hAnsi="Times New Roman" w:cs="Times New Roman"/>
      <w:szCs w:val="16"/>
    </w:rPr>
  </w:style>
  <w:style w:type="paragraph" w:styleId="BodyTextFirstIndent">
    <w:name w:val="Body Text First Indent"/>
    <w:basedOn w:val="BodyText1"/>
    <w:link w:val="BodyTextFirstIndentChar"/>
    <w:uiPriority w:val="99"/>
    <w:semiHidden/>
    <w:rsid w:val="00732D13"/>
    <w:pPr>
      <w:ind w:firstLine="210"/>
    </w:pPr>
  </w:style>
  <w:style w:type="character" w:customStyle="1" w:styleId="BodyTextFirstIndentChar">
    <w:name w:val="Body Text First Indent Char"/>
    <w:link w:val="BodyTextFirstIndent"/>
    <w:uiPriority w:val="99"/>
    <w:semiHidden/>
    <w:rsid w:val="00732D13"/>
    <w:rPr>
      <w:rFonts w:ascii="Times New Roman" w:hAnsi="Times New Roman" w:cs="Times New Roman"/>
      <w:szCs w:val="24"/>
    </w:rPr>
  </w:style>
  <w:style w:type="paragraph" w:styleId="BodyTextIndent">
    <w:name w:val="Body Text Indent"/>
    <w:basedOn w:val="Normal"/>
    <w:link w:val="BodyTextIndentChar"/>
    <w:uiPriority w:val="99"/>
    <w:semiHidden/>
    <w:rsid w:val="00732D13"/>
    <w:pPr>
      <w:spacing w:after="120"/>
      <w:ind w:left="283"/>
    </w:pPr>
    <w:rPr>
      <w:szCs w:val="20"/>
    </w:rPr>
  </w:style>
  <w:style w:type="character" w:customStyle="1" w:styleId="BodyTextIndentChar">
    <w:name w:val="Body Text Indent Char"/>
    <w:link w:val="BodyTextIndent"/>
    <w:uiPriority w:val="99"/>
    <w:semiHidden/>
    <w:rsid w:val="00732D13"/>
    <w:rPr>
      <w:rFonts w:ascii="Times New Roman" w:hAnsi="Times New Roman" w:cs="Times New Roman"/>
      <w:szCs w:val="20"/>
    </w:rPr>
  </w:style>
  <w:style w:type="paragraph" w:styleId="BodyTextFirstIndent2">
    <w:name w:val="Body Text First Indent 2"/>
    <w:basedOn w:val="BodyTextIndent"/>
    <w:link w:val="BodyTextFirstIndent2Char"/>
    <w:uiPriority w:val="99"/>
    <w:semiHidden/>
    <w:rsid w:val="00732D13"/>
    <w:pPr>
      <w:ind w:left="360" w:firstLine="210"/>
    </w:pPr>
  </w:style>
  <w:style w:type="character" w:customStyle="1" w:styleId="BodyTextFirstIndent2Char">
    <w:name w:val="Body Text First Indent 2 Char"/>
    <w:link w:val="BodyTextFirstIndent2"/>
    <w:uiPriority w:val="99"/>
    <w:semiHidden/>
    <w:rsid w:val="00732D13"/>
    <w:rPr>
      <w:rFonts w:ascii="Times New Roman" w:hAnsi="Times New Roman" w:cs="Times New Roman"/>
      <w:szCs w:val="20"/>
    </w:rPr>
  </w:style>
  <w:style w:type="paragraph" w:styleId="BodyTextIndent2">
    <w:name w:val="Body Text Indent 2"/>
    <w:basedOn w:val="Normal"/>
    <w:link w:val="BodyTextIndent2Char"/>
    <w:uiPriority w:val="99"/>
    <w:semiHidden/>
    <w:rsid w:val="00732D13"/>
    <w:pPr>
      <w:spacing w:after="120" w:line="480" w:lineRule="auto"/>
      <w:ind w:left="360"/>
    </w:pPr>
    <w:rPr>
      <w:szCs w:val="20"/>
    </w:rPr>
  </w:style>
  <w:style w:type="character" w:customStyle="1" w:styleId="BodyTextIndent2Char">
    <w:name w:val="Body Text Indent 2 Char"/>
    <w:link w:val="BodyTextIndent2"/>
    <w:uiPriority w:val="99"/>
    <w:semiHidden/>
    <w:rsid w:val="00732D13"/>
    <w:rPr>
      <w:rFonts w:ascii="Times New Roman" w:hAnsi="Times New Roman" w:cs="Times New Roman"/>
      <w:szCs w:val="20"/>
    </w:rPr>
  </w:style>
  <w:style w:type="paragraph" w:styleId="BodyTextIndent3">
    <w:name w:val="Body Text Indent 3"/>
    <w:basedOn w:val="Normal"/>
    <w:link w:val="BodyTextIndent3Char"/>
    <w:uiPriority w:val="99"/>
    <w:semiHidden/>
    <w:rsid w:val="00732D13"/>
    <w:pPr>
      <w:spacing w:after="120"/>
      <w:ind w:left="360"/>
    </w:pPr>
    <w:rPr>
      <w:sz w:val="16"/>
      <w:szCs w:val="16"/>
    </w:rPr>
  </w:style>
  <w:style w:type="character" w:customStyle="1" w:styleId="BodyTextIndent3Char">
    <w:name w:val="Body Text Indent 3 Char"/>
    <w:link w:val="BodyTextIndent3"/>
    <w:uiPriority w:val="99"/>
    <w:semiHidden/>
    <w:rsid w:val="00732D13"/>
    <w:rPr>
      <w:rFonts w:ascii="Times New Roman" w:hAnsi="Times New Roman" w:cs="Times New Roman"/>
      <w:sz w:val="16"/>
      <w:szCs w:val="16"/>
    </w:rPr>
  </w:style>
  <w:style w:type="character" w:styleId="BookTitle">
    <w:name w:val="Book Title"/>
    <w:uiPriority w:val="99"/>
    <w:semiHidden/>
    <w:rsid w:val="00732D13"/>
    <w:rPr>
      <w:rFonts w:ascii="Times New Roman" w:hAnsi="Times New Roman" w:cs="Times New Roman"/>
      <w:b/>
      <w:bCs/>
      <w:smallCaps/>
      <w:spacing w:val="5"/>
      <w:lang w:val="en-GB"/>
    </w:rPr>
  </w:style>
  <w:style w:type="paragraph" w:styleId="Caption">
    <w:name w:val="caption"/>
    <w:basedOn w:val="Normal"/>
    <w:next w:val="Normal"/>
    <w:uiPriority w:val="39"/>
    <w:semiHidden/>
    <w:unhideWhenUsed/>
    <w:rsid w:val="00732D13"/>
    <w:pPr>
      <w:spacing w:before="120" w:after="120"/>
    </w:pPr>
    <w:rPr>
      <w:b/>
      <w:szCs w:val="20"/>
    </w:rPr>
  </w:style>
  <w:style w:type="paragraph" w:styleId="Closing">
    <w:name w:val="Closing"/>
    <w:basedOn w:val="Normal"/>
    <w:link w:val="ClosingChar"/>
    <w:uiPriority w:val="99"/>
    <w:semiHidden/>
    <w:rsid w:val="00732D13"/>
    <w:pPr>
      <w:keepNext/>
      <w:keepLines/>
    </w:pPr>
    <w:rPr>
      <w:rFonts w:eastAsia="MS Mincho"/>
      <w:szCs w:val="20"/>
    </w:rPr>
  </w:style>
  <w:style w:type="character" w:customStyle="1" w:styleId="ClosingChar">
    <w:name w:val="Closing Char"/>
    <w:link w:val="Closing"/>
    <w:uiPriority w:val="99"/>
    <w:semiHidden/>
    <w:rsid w:val="00732D13"/>
    <w:rPr>
      <w:rFonts w:ascii="Times New Roman" w:eastAsia="MS Mincho" w:hAnsi="Times New Roman" w:cs="Times New Roman"/>
      <w:szCs w:val="20"/>
    </w:rPr>
  </w:style>
  <w:style w:type="table" w:styleId="ColorfulGrid">
    <w:name w:val="Colorful Grid"/>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rsid w:val="00732D13"/>
    <w:rPr>
      <w:rFonts w:ascii="Times New Roman" w:hAnsi="Times New Roman" w:cs="Times New Roman"/>
      <w:sz w:val="16"/>
      <w:szCs w:val="16"/>
      <w:lang w:val="en-GB"/>
    </w:rPr>
  </w:style>
  <w:style w:type="paragraph" w:styleId="CommentText">
    <w:name w:val="annotation text"/>
    <w:basedOn w:val="Normal"/>
    <w:link w:val="CommentTextChar"/>
    <w:uiPriority w:val="99"/>
    <w:semiHidden/>
    <w:rsid w:val="00732D13"/>
    <w:rPr>
      <w:sz w:val="20"/>
      <w:szCs w:val="20"/>
    </w:rPr>
  </w:style>
  <w:style w:type="character" w:customStyle="1" w:styleId="CommentTextChar">
    <w:name w:val="Comment Text Char"/>
    <w:link w:val="CommentText"/>
    <w:uiPriority w:val="99"/>
    <w:semiHidden/>
    <w:rsid w:val="00732D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32D13"/>
    <w:rPr>
      <w:b/>
      <w:bCs/>
    </w:rPr>
  </w:style>
  <w:style w:type="character" w:customStyle="1" w:styleId="CommentSubjectChar">
    <w:name w:val="Comment Subject Char"/>
    <w:link w:val="CommentSubject"/>
    <w:uiPriority w:val="99"/>
    <w:semiHidden/>
    <w:rsid w:val="00732D13"/>
    <w:rPr>
      <w:rFonts w:ascii="Times New Roman" w:hAnsi="Times New Roman" w:cs="Times New Roman"/>
      <w:b/>
      <w:bCs/>
      <w:sz w:val="20"/>
      <w:szCs w:val="20"/>
    </w:rPr>
  </w:style>
  <w:style w:type="table" w:styleId="DarkList">
    <w:name w:val="Dark List"/>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732D13"/>
    <w:rPr>
      <w:szCs w:val="20"/>
    </w:rPr>
  </w:style>
  <w:style w:type="character" w:customStyle="1" w:styleId="DateChar">
    <w:name w:val="Date Char"/>
    <w:link w:val="Date"/>
    <w:uiPriority w:val="99"/>
    <w:semiHidden/>
    <w:rsid w:val="00732D13"/>
    <w:rPr>
      <w:rFonts w:ascii="Times New Roman" w:hAnsi="Times New Roman" w:cs="Times New Roman"/>
      <w:szCs w:val="20"/>
    </w:rPr>
  </w:style>
  <w:style w:type="paragraph" w:styleId="DocumentMap">
    <w:name w:val="Document Map"/>
    <w:basedOn w:val="Normal"/>
    <w:link w:val="DocumentMapChar"/>
    <w:uiPriority w:val="99"/>
    <w:semiHidden/>
    <w:rsid w:val="00732D13"/>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732D13"/>
    <w:rPr>
      <w:rFonts w:ascii="Tahoma" w:hAnsi="Tahoma" w:cs="Tahoma"/>
      <w:sz w:val="20"/>
      <w:szCs w:val="20"/>
      <w:shd w:val="clear" w:color="auto" w:fill="000080"/>
    </w:rPr>
  </w:style>
  <w:style w:type="paragraph" w:styleId="E-mailSignature">
    <w:name w:val="E-mail Signature"/>
    <w:basedOn w:val="Normal"/>
    <w:link w:val="E-mailSignatureChar"/>
    <w:uiPriority w:val="99"/>
    <w:semiHidden/>
    <w:rsid w:val="00732D13"/>
    <w:rPr>
      <w:szCs w:val="20"/>
    </w:rPr>
  </w:style>
  <w:style w:type="character" w:customStyle="1" w:styleId="E-mailSignatureChar">
    <w:name w:val="E-mail Signature Char"/>
    <w:link w:val="E-mailSignature"/>
    <w:uiPriority w:val="99"/>
    <w:semiHidden/>
    <w:rsid w:val="00732D13"/>
    <w:rPr>
      <w:rFonts w:ascii="Times New Roman" w:hAnsi="Times New Roman" w:cs="Times New Roman"/>
      <w:szCs w:val="20"/>
    </w:rPr>
  </w:style>
  <w:style w:type="character" w:styleId="Emphasis">
    <w:name w:val="Emphasis"/>
    <w:uiPriority w:val="99"/>
    <w:semiHidden/>
    <w:rsid w:val="00732D13"/>
    <w:rPr>
      <w:rFonts w:ascii="Times New Roman" w:hAnsi="Times New Roman" w:cs="Times New Roman"/>
      <w:i/>
      <w:iCs/>
      <w:lang w:val="en-GB"/>
    </w:rPr>
  </w:style>
  <w:style w:type="character" w:styleId="EndnoteReference">
    <w:name w:val="endnote reference"/>
    <w:uiPriority w:val="99"/>
    <w:semiHidden/>
    <w:rsid w:val="00732D13"/>
    <w:rPr>
      <w:rFonts w:ascii="Times New Roman" w:hAnsi="Times New Roman" w:cs="Times New Roman"/>
      <w:vertAlign w:val="superscript"/>
      <w:lang w:val="en-GB"/>
    </w:rPr>
  </w:style>
  <w:style w:type="paragraph" w:styleId="EndnoteText">
    <w:name w:val="endnote text"/>
    <w:basedOn w:val="Normal"/>
    <w:link w:val="EndnoteTextChar"/>
    <w:uiPriority w:val="40"/>
    <w:semiHidden/>
    <w:rsid w:val="00732D13"/>
    <w:rPr>
      <w:sz w:val="20"/>
      <w:szCs w:val="20"/>
    </w:rPr>
  </w:style>
  <w:style w:type="character" w:customStyle="1" w:styleId="EndnoteTextChar">
    <w:name w:val="Endnote Text Char"/>
    <w:link w:val="EndnoteText"/>
    <w:uiPriority w:val="40"/>
    <w:semiHidden/>
    <w:rsid w:val="00732D13"/>
    <w:rPr>
      <w:rFonts w:ascii="Times New Roman" w:hAnsi="Times New Roman" w:cs="Times New Roman"/>
      <w:sz w:val="20"/>
      <w:szCs w:val="20"/>
    </w:rPr>
  </w:style>
  <w:style w:type="paragraph" w:styleId="EnvelopeAddress">
    <w:name w:val="envelope address"/>
    <w:basedOn w:val="Normal"/>
    <w:uiPriority w:val="99"/>
    <w:semiHidden/>
    <w:rsid w:val="00732D13"/>
    <w:pPr>
      <w:framePr w:w="7920" w:h="1980" w:hRule="exact" w:hSpace="180" w:wrap="auto" w:hAnchor="page" w:xAlign="center" w:yAlign="bottom"/>
      <w:ind w:left="2880"/>
    </w:pPr>
    <w:rPr>
      <w:szCs w:val="24"/>
    </w:rPr>
  </w:style>
  <w:style w:type="paragraph" w:styleId="EnvelopeReturn">
    <w:name w:val="envelope return"/>
    <w:basedOn w:val="Normal"/>
    <w:uiPriority w:val="99"/>
    <w:semiHidden/>
    <w:rsid w:val="00732D13"/>
    <w:rPr>
      <w:sz w:val="20"/>
      <w:szCs w:val="20"/>
    </w:rPr>
  </w:style>
  <w:style w:type="character" w:styleId="FollowedHyperlink">
    <w:name w:val="FollowedHyperlink"/>
    <w:uiPriority w:val="99"/>
    <w:semiHidden/>
    <w:rsid w:val="00732D13"/>
    <w:rPr>
      <w:rFonts w:ascii="Times New Roman" w:hAnsi="Times New Roman" w:cs="Times New Roman"/>
      <w:color w:val="800080"/>
      <w:u w:val="single"/>
    </w:rPr>
  </w:style>
  <w:style w:type="paragraph" w:styleId="Footer">
    <w:name w:val="footer"/>
    <w:basedOn w:val="Normal"/>
    <w:link w:val="FooterChar"/>
    <w:uiPriority w:val="99"/>
    <w:semiHidden/>
    <w:rsid w:val="00732D13"/>
    <w:pPr>
      <w:tabs>
        <w:tab w:val="center" w:pos="4680"/>
        <w:tab w:val="right" w:pos="9072"/>
      </w:tabs>
    </w:pPr>
    <w:rPr>
      <w:sz w:val="20"/>
      <w:szCs w:val="20"/>
    </w:rPr>
  </w:style>
  <w:style w:type="character" w:customStyle="1" w:styleId="FooterChar">
    <w:name w:val="Footer Char"/>
    <w:link w:val="Footer"/>
    <w:uiPriority w:val="99"/>
    <w:semiHidden/>
    <w:rsid w:val="00732D13"/>
    <w:rPr>
      <w:rFonts w:ascii="Times New Roman" w:hAnsi="Times New Roman" w:cs="Times New Roman"/>
      <w:sz w:val="20"/>
      <w:szCs w:val="20"/>
    </w:rPr>
  </w:style>
  <w:style w:type="character" w:styleId="FootnoteReference">
    <w:name w:val="footnote reference"/>
    <w:uiPriority w:val="99"/>
    <w:semiHidden/>
    <w:rsid w:val="00732D13"/>
    <w:rPr>
      <w:rFonts w:ascii="Times New Roman" w:hAnsi="Times New Roman" w:cs="Times New Roman"/>
      <w:vertAlign w:val="superscript"/>
      <w:lang w:val="en-GB"/>
    </w:rPr>
  </w:style>
  <w:style w:type="paragraph" w:styleId="FootnoteText">
    <w:name w:val="footnote text"/>
    <w:basedOn w:val="Normal"/>
    <w:link w:val="FootnoteTextChar"/>
    <w:uiPriority w:val="40"/>
    <w:semiHidden/>
    <w:rsid w:val="00732D13"/>
    <w:pPr>
      <w:spacing w:before="120"/>
      <w:ind w:left="709" w:hanging="709"/>
      <w:jc w:val="both"/>
    </w:pPr>
    <w:rPr>
      <w:sz w:val="20"/>
      <w:szCs w:val="20"/>
    </w:rPr>
  </w:style>
  <w:style w:type="character" w:customStyle="1" w:styleId="FootnoteTextChar">
    <w:name w:val="Footnote Text Char"/>
    <w:link w:val="FootnoteText"/>
    <w:uiPriority w:val="40"/>
    <w:semiHidden/>
    <w:rsid w:val="00732D13"/>
    <w:rPr>
      <w:rFonts w:ascii="Times New Roman" w:hAnsi="Times New Roman" w:cs="Times New Roman"/>
      <w:sz w:val="20"/>
      <w:szCs w:val="20"/>
    </w:rPr>
  </w:style>
  <w:style w:type="table" w:styleId="GridTable1Light">
    <w:name w:val="Grid Table 1 Light"/>
    <w:basedOn w:val="TableNormal"/>
    <w:uiPriority w:val="46"/>
    <w:semiHidden/>
    <w:rsid w:val="00971B4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971B4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71B4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71B4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71B4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71B4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71B4F"/>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71B4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71B4F"/>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971B4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971B4F"/>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971B4F"/>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971B4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971B4F"/>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971B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71B4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971B4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971B4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971B4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971B4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971B4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971B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71B4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971B4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971B4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971B4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971B4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971B4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971B4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71B4F"/>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971B4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971B4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971B4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971B4F"/>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971B4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971B4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71B4F"/>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971B4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971B4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971B4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971B4F"/>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971B4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971B4F"/>
    <w:rPr>
      <w:color w:val="2B579A"/>
      <w:shd w:val="clear" w:color="auto" w:fill="E1DFDD"/>
    </w:rPr>
  </w:style>
  <w:style w:type="paragraph" w:styleId="Header">
    <w:name w:val="header"/>
    <w:basedOn w:val="Normal"/>
    <w:link w:val="HeaderChar"/>
    <w:uiPriority w:val="99"/>
    <w:semiHidden/>
    <w:rsid w:val="00732D13"/>
    <w:pPr>
      <w:tabs>
        <w:tab w:val="right" w:pos="9072"/>
      </w:tabs>
    </w:pPr>
    <w:rPr>
      <w:sz w:val="20"/>
      <w:szCs w:val="20"/>
    </w:rPr>
  </w:style>
  <w:style w:type="character" w:customStyle="1" w:styleId="HeaderChar">
    <w:name w:val="Header Char"/>
    <w:link w:val="Header"/>
    <w:uiPriority w:val="99"/>
    <w:semiHidden/>
    <w:rsid w:val="00732D13"/>
    <w:rPr>
      <w:rFonts w:ascii="Times New Roman" w:hAnsi="Times New Roman" w:cs="Times New Roman"/>
      <w:sz w:val="20"/>
      <w:szCs w:val="20"/>
    </w:rPr>
  </w:style>
  <w:style w:type="character" w:styleId="HTMLAcronym">
    <w:name w:val="HTML Acronym"/>
    <w:uiPriority w:val="99"/>
    <w:semiHidden/>
    <w:rsid w:val="00732D13"/>
    <w:rPr>
      <w:rFonts w:ascii="Times New Roman" w:hAnsi="Times New Roman" w:cs="Times New Roman"/>
    </w:rPr>
  </w:style>
  <w:style w:type="paragraph" w:styleId="HTMLAddress">
    <w:name w:val="HTML Address"/>
    <w:basedOn w:val="Normal"/>
    <w:link w:val="HTMLAddressChar"/>
    <w:uiPriority w:val="99"/>
    <w:semiHidden/>
    <w:rsid w:val="00732D13"/>
    <w:rPr>
      <w:i/>
      <w:iCs/>
    </w:rPr>
  </w:style>
  <w:style w:type="character" w:customStyle="1" w:styleId="HTMLAddressChar">
    <w:name w:val="HTML Address Char"/>
    <w:link w:val="HTMLAddress"/>
    <w:uiPriority w:val="99"/>
    <w:semiHidden/>
    <w:rsid w:val="00732D13"/>
    <w:rPr>
      <w:rFonts w:ascii="Times New Roman" w:hAnsi="Times New Roman" w:cs="Arial"/>
      <w:i/>
      <w:iCs/>
    </w:rPr>
  </w:style>
  <w:style w:type="character" w:styleId="HTMLCite">
    <w:name w:val="HTML Cite"/>
    <w:uiPriority w:val="99"/>
    <w:semiHidden/>
    <w:rsid w:val="00732D13"/>
    <w:rPr>
      <w:rFonts w:ascii="Times New Roman" w:hAnsi="Times New Roman" w:cs="Times New Roman"/>
      <w:i/>
      <w:iCs/>
    </w:rPr>
  </w:style>
  <w:style w:type="character" w:styleId="HTMLCode">
    <w:name w:val="HTML Code"/>
    <w:uiPriority w:val="99"/>
    <w:semiHidden/>
    <w:rsid w:val="00732D13"/>
    <w:rPr>
      <w:rFonts w:ascii="Consolas" w:hAnsi="Consolas" w:cs="Consolas"/>
      <w:sz w:val="20"/>
      <w:szCs w:val="20"/>
    </w:rPr>
  </w:style>
  <w:style w:type="character" w:styleId="HTMLDefinition">
    <w:name w:val="HTML Definition"/>
    <w:uiPriority w:val="99"/>
    <w:semiHidden/>
    <w:rsid w:val="00732D13"/>
    <w:rPr>
      <w:rFonts w:ascii="Times New Roman" w:hAnsi="Times New Roman" w:cs="Times New Roman"/>
      <w:i/>
      <w:iCs/>
    </w:rPr>
  </w:style>
  <w:style w:type="character" w:styleId="HTMLKeyboard">
    <w:name w:val="HTML Keyboard"/>
    <w:uiPriority w:val="99"/>
    <w:semiHidden/>
    <w:rsid w:val="00732D13"/>
    <w:rPr>
      <w:rFonts w:ascii="Consolas" w:hAnsi="Consolas" w:cs="Consolas"/>
      <w:sz w:val="20"/>
      <w:szCs w:val="20"/>
    </w:rPr>
  </w:style>
  <w:style w:type="paragraph" w:styleId="HTMLPreformatted">
    <w:name w:val="HTML Preformatted"/>
    <w:basedOn w:val="Normal"/>
    <w:link w:val="HTMLPreformattedChar"/>
    <w:uiPriority w:val="99"/>
    <w:semiHidden/>
    <w:rsid w:val="00732D13"/>
    <w:rPr>
      <w:rFonts w:ascii="Consolas" w:hAnsi="Consolas" w:cs="Consolas"/>
      <w:sz w:val="20"/>
      <w:szCs w:val="20"/>
    </w:rPr>
  </w:style>
  <w:style w:type="character" w:customStyle="1" w:styleId="HTMLPreformattedChar">
    <w:name w:val="HTML Preformatted Char"/>
    <w:link w:val="HTMLPreformatted"/>
    <w:uiPriority w:val="99"/>
    <w:semiHidden/>
    <w:rsid w:val="00732D13"/>
    <w:rPr>
      <w:rFonts w:ascii="Consolas" w:hAnsi="Consolas" w:cs="Consolas"/>
      <w:sz w:val="20"/>
      <w:szCs w:val="20"/>
    </w:rPr>
  </w:style>
  <w:style w:type="character" w:styleId="HTMLSample">
    <w:name w:val="HTML Sample"/>
    <w:uiPriority w:val="99"/>
    <w:semiHidden/>
    <w:rsid w:val="00732D13"/>
    <w:rPr>
      <w:rFonts w:ascii="Consolas" w:hAnsi="Consolas" w:cs="Consolas"/>
      <w:sz w:val="24"/>
      <w:szCs w:val="24"/>
    </w:rPr>
  </w:style>
  <w:style w:type="character" w:styleId="HTMLTypewriter">
    <w:name w:val="HTML Typewriter"/>
    <w:uiPriority w:val="99"/>
    <w:semiHidden/>
    <w:rsid w:val="00732D13"/>
    <w:rPr>
      <w:rFonts w:ascii="Consolas" w:hAnsi="Consolas" w:cs="Consolas"/>
      <w:sz w:val="20"/>
      <w:szCs w:val="20"/>
    </w:rPr>
  </w:style>
  <w:style w:type="character" w:styleId="HTMLVariable">
    <w:name w:val="HTML Variable"/>
    <w:uiPriority w:val="99"/>
    <w:semiHidden/>
    <w:rsid w:val="00732D13"/>
    <w:rPr>
      <w:rFonts w:ascii="Times New Roman" w:hAnsi="Times New Roman" w:cs="Times New Roman"/>
      <w:i/>
      <w:iCs/>
    </w:rPr>
  </w:style>
  <w:style w:type="character" w:styleId="Hyperlink">
    <w:name w:val="Hyperlink"/>
    <w:uiPriority w:val="99"/>
    <w:semiHidden/>
    <w:rsid w:val="00732D13"/>
    <w:rPr>
      <w:rFonts w:ascii="Times New Roman" w:hAnsi="Times New Roman" w:cs="Times New Roman"/>
      <w:color w:val="0000FF"/>
      <w:u w:val="single"/>
    </w:rPr>
  </w:style>
  <w:style w:type="paragraph" w:styleId="Index1">
    <w:name w:val="index 1"/>
    <w:basedOn w:val="Normal"/>
    <w:next w:val="Normal"/>
    <w:uiPriority w:val="99"/>
    <w:semiHidden/>
    <w:rsid w:val="00732D13"/>
    <w:pPr>
      <w:ind w:left="220" w:hanging="220"/>
    </w:pPr>
    <w:rPr>
      <w:szCs w:val="20"/>
    </w:rPr>
  </w:style>
  <w:style w:type="paragraph" w:styleId="Index2">
    <w:name w:val="index 2"/>
    <w:basedOn w:val="Normal"/>
    <w:next w:val="Normal"/>
    <w:uiPriority w:val="99"/>
    <w:semiHidden/>
    <w:rsid w:val="00732D13"/>
    <w:pPr>
      <w:ind w:left="440" w:hanging="220"/>
    </w:pPr>
    <w:rPr>
      <w:szCs w:val="20"/>
    </w:rPr>
  </w:style>
  <w:style w:type="paragraph" w:styleId="Index3">
    <w:name w:val="index 3"/>
    <w:basedOn w:val="Normal"/>
    <w:next w:val="Normal"/>
    <w:uiPriority w:val="99"/>
    <w:semiHidden/>
    <w:rsid w:val="00732D13"/>
    <w:pPr>
      <w:ind w:left="660" w:hanging="220"/>
    </w:pPr>
    <w:rPr>
      <w:szCs w:val="20"/>
    </w:rPr>
  </w:style>
  <w:style w:type="paragraph" w:styleId="Index4">
    <w:name w:val="index 4"/>
    <w:basedOn w:val="Normal"/>
    <w:next w:val="Normal"/>
    <w:uiPriority w:val="99"/>
    <w:semiHidden/>
    <w:rsid w:val="00732D13"/>
    <w:pPr>
      <w:ind w:left="880" w:hanging="220"/>
    </w:pPr>
    <w:rPr>
      <w:szCs w:val="20"/>
    </w:rPr>
  </w:style>
  <w:style w:type="paragraph" w:styleId="Index5">
    <w:name w:val="index 5"/>
    <w:basedOn w:val="Normal"/>
    <w:next w:val="Normal"/>
    <w:uiPriority w:val="99"/>
    <w:semiHidden/>
    <w:rsid w:val="00732D13"/>
    <w:pPr>
      <w:ind w:left="1100" w:hanging="220"/>
    </w:pPr>
    <w:rPr>
      <w:szCs w:val="20"/>
    </w:rPr>
  </w:style>
  <w:style w:type="paragraph" w:styleId="Index6">
    <w:name w:val="index 6"/>
    <w:basedOn w:val="Normal"/>
    <w:next w:val="Normal"/>
    <w:uiPriority w:val="99"/>
    <w:semiHidden/>
    <w:rsid w:val="00732D13"/>
    <w:pPr>
      <w:ind w:left="1320" w:hanging="220"/>
    </w:pPr>
    <w:rPr>
      <w:szCs w:val="20"/>
    </w:rPr>
  </w:style>
  <w:style w:type="paragraph" w:styleId="Index7">
    <w:name w:val="index 7"/>
    <w:basedOn w:val="Normal"/>
    <w:next w:val="Normal"/>
    <w:uiPriority w:val="99"/>
    <w:semiHidden/>
    <w:rsid w:val="00732D13"/>
    <w:pPr>
      <w:ind w:left="1540" w:hanging="220"/>
    </w:pPr>
    <w:rPr>
      <w:szCs w:val="20"/>
    </w:rPr>
  </w:style>
  <w:style w:type="paragraph" w:styleId="Index8">
    <w:name w:val="index 8"/>
    <w:basedOn w:val="Normal"/>
    <w:next w:val="Normal"/>
    <w:uiPriority w:val="99"/>
    <w:semiHidden/>
    <w:rsid w:val="00732D13"/>
    <w:pPr>
      <w:ind w:left="1760" w:hanging="220"/>
    </w:pPr>
    <w:rPr>
      <w:szCs w:val="20"/>
    </w:rPr>
  </w:style>
  <w:style w:type="paragraph" w:styleId="Index9">
    <w:name w:val="index 9"/>
    <w:basedOn w:val="Normal"/>
    <w:next w:val="Normal"/>
    <w:uiPriority w:val="99"/>
    <w:semiHidden/>
    <w:rsid w:val="00732D13"/>
    <w:pPr>
      <w:ind w:left="1980" w:hanging="220"/>
    </w:pPr>
    <w:rPr>
      <w:szCs w:val="20"/>
    </w:rPr>
  </w:style>
  <w:style w:type="paragraph" w:styleId="IndexHeading">
    <w:name w:val="index heading"/>
    <w:basedOn w:val="Normal"/>
    <w:next w:val="Index1"/>
    <w:uiPriority w:val="99"/>
    <w:semiHidden/>
    <w:rsid w:val="00732D13"/>
    <w:rPr>
      <w:rFonts w:ascii="Arial" w:hAnsi="Arial"/>
      <w:b/>
      <w:bCs/>
      <w:szCs w:val="20"/>
    </w:rPr>
  </w:style>
  <w:style w:type="character" w:styleId="IntenseEmphasis">
    <w:name w:val="Intense Emphasis"/>
    <w:uiPriority w:val="99"/>
    <w:semiHidden/>
    <w:rsid w:val="00732D13"/>
    <w:rPr>
      <w:rFonts w:ascii="Times New Roman" w:hAnsi="Times New Roman" w:cs="Times New Roman"/>
      <w:b/>
      <w:bCs/>
      <w:i/>
      <w:iCs/>
      <w:color w:val="4F81BD"/>
      <w:lang w:val="en-GB"/>
    </w:rPr>
  </w:style>
  <w:style w:type="paragraph" w:styleId="IntenseQuote">
    <w:name w:val="Intense Quote"/>
    <w:basedOn w:val="Normal"/>
    <w:next w:val="Normal"/>
    <w:link w:val="IntenseQuoteChar"/>
    <w:uiPriority w:val="99"/>
    <w:semiHidden/>
    <w:rsid w:val="00732D13"/>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99"/>
    <w:semiHidden/>
    <w:rsid w:val="00732D13"/>
    <w:rPr>
      <w:rFonts w:ascii="Times New Roman" w:hAnsi="Times New Roman" w:cs="Times New Roman"/>
      <w:b/>
      <w:bCs/>
      <w:i/>
      <w:iCs/>
      <w:color w:val="4F81BD"/>
      <w:szCs w:val="20"/>
    </w:rPr>
  </w:style>
  <w:style w:type="character" w:styleId="IntenseReference">
    <w:name w:val="Intense Reference"/>
    <w:uiPriority w:val="99"/>
    <w:semiHidden/>
    <w:rsid w:val="00732D13"/>
    <w:rPr>
      <w:rFonts w:ascii="Times New Roman" w:hAnsi="Times New Roman" w:cs="Times New Roman"/>
      <w:b/>
      <w:bCs/>
      <w:smallCaps/>
      <w:color w:val="C0504D"/>
      <w:spacing w:val="5"/>
      <w:u w:val="single"/>
      <w:lang w:val="en-GB"/>
    </w:rPr>
  </w:style>
  <w:style w:type="table" w:styleId="LightGrid">
    <w:name w:val="Light Grid"/>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32D13"/>
    <w:rPr>
      <w:rFonts w:ascii="Times New Roman" w:hAnsi="Times New Roman" w:cs="Arial"/>
      <w:color w:val="000000"/>
      <w:sz w:val="20"/>
      <w:szCs w:val="20"/>
      <w:lang w:val="en-US"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32D13"/>
    <w:rPr>
      <w:rFonts w:ascii="Times New Roman" w:hAnsi="Times New Roman" w:cs="Arial"/>
      <w:color w:val="365F91"/>
      <w:sz w:val="20"/>
      <w:szCs w:val="20"/>
      <w:lang w:val="en-US"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32D13"/>
    <w:rPr>
      <w:rFonts w:ascii="Times New Roman" w:hAnsi="Times New Roman" w:cs="Arial"/>
      <w:color w:val="943634"/>
      <w:sz w:val="20"/>
      <w:szCs w:val="20"/>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32D13"/>
    <w:rPr>
      <w:rFonts w:ascii="Times New Roman" w:hAnsi="Times New Roman" w:cs="Arial"/>
      <w:color w:val="76923C"/>
      <w:sz w:val="20"/>
      <w:szCs w:val="20"/>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32D13"/>
    <w:rPr>
      <w:rFonts w:ascii="Times New Roman" w:hAnsi="Times New Roman" w:cs="Arial"/>
      <w:color w:val="5F497A"/>
      <w:sz w:val="20"/>
      <w:szCs w:val="20"/>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32D13"/>
    <w:rPr>
      <w:rFonts w:ascii="Times New Roman" w:hAnsi="Times New Roman" w:cs="Arial"/>
      <w:color w:val="31849B"/>
      <w:sz w:val="20"/>
      <w:szCs w:val="20"/>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32D13"/>
    <w:rPr>
      <w:rFonts w:ascii="Times New Roman" w:hAnsi="Times New Roman" w:cs="Arial"/>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rsid w:val="00732D13"/>
    <w:rPr>
      <w:rFonts w:ascii="Times New Roman" w:hAnsi="Times New Roman" w:cs="Times New Roman"/>
      <w:lang w:val="en-GB"/>
    </w:rPr>
  </w:style>
  <w:style w:type="paragraph" w:styleId="List">
    <w:name w:val="List"/>
    <w:basedOn w:val="Normal"/>
    <w:uiPriority w:val="99"/>
    <w:semiHidden/>
    <w:rsid w:val="00732D13"/>
    <w:pPr>
      <w:ind w:left="360" w:hanging="360"/>
      <w:contextualSpacing/>
    </w:pPr>
    <w:rPr>
      <w:szCs w:val="20"/>
    </w:rPr>
  </w:style>
  <w:style w:type="paragraph" w:styleId="List2">
    <w:name w:val="List 2"/>
    <w:basedOn w:val="Normal"/>
    <w:uiPriority w:val="99"/>
    <w:semiHidden/>
    <w:rsid w:val="00732D13"/>
    <w:pPr>
      <w:ind w:left="720" w:hanging="360"/>
      <w:contextualSpacing/>
    </w:pPr>
    <w:rPr>
      <w:szCs w:val="20"/>
    </w:rPr>
  </w:style>
  <w:style w:type="paragraph" w:styleId="List3">
    <w:name w:val="List 3"/>
    <w:basedOn w:val="Normal"/>
    <w:uiPriority w:val="99"/>
    <w:semiHidden/>
    <w:rsid w:val="00732D13"/>
    <w:pPr>
      <w:ind w:left="1080" w:hanging="360"/>
      <w:contextualSpacing/>
    </w:pPr>
    <w:rPr>
      <w:szCs w:val="20"/>
    </w:rPr>
  </w:style>
  <w:style w:type="paragraph" w:styleId="List4">
    <w:name w:val="List 4"/>
    <w:basedOn w:val="Normal"/>
    <w:uiPriority w:val="99"/>
    <w:semiHidden/>
    <w:rsid w:val="00732D13"/>
    <w:pPr>
      <w:ind w:left="1440" w:hanging="360"/>
      <w:contextualSpacing/>
    </w:pPr>
    <w:rPr>
      <w:szCs w:val="20"/>
    </w:rPr>
  </w:style>
  <w:style w:type="paragraph" w:styleId="List5">
    <w:name w:val="List 5"/>
    <w:basedOn w:val="Normal"/>
    <w:uiPriority w:val="99"/>
    <w:semiHidden/>
    <w:rsid w:val="00732D13"/>
    <w:pPr>
      <w:ind w:left="1800" w:hanging="360"/>
      <w:contextualSpacing/>
    </w:pPr>
    <w:rPr>
      <w:szCs w:val="20"/>
    </w:rPr>
  </w:style>
  <w:style w:type="paragraph" w:styleId="ListBullet">
    <w:name w:val="List Bullet"/>
    <w:basedOn w:val="BodyText1"/>
    <w:uiPriority w:val="24"/>
    <w:qFormat/>
    <w:rsid w:val="00732D13"/>
    <w:pPr>
      <w:numPr>
        <w:numId w:val="13"/>
      </w:numPr>
    </w:pPr>
    <w:rPr>
      <w:szCs w:val="20"/>
    </w:rPr>
  </w:style>
  <w:style w:type="paragraph" w:styleId="ListBullet2">
    <w:name w:val="List Bullet 2"/>
    <w:basedOn w:val="BodyText1"/>
    <w:uiPriority w:val="24"/>
    <w:qFormat/>
    <w:rsid w:val="00732D13"/>
    <w:pPr>
      <w:numPr>
        <w:ilvl w:val="1"/>
        <w:numId w:val="13"/>
      </w:numPr>
    </w:pPr>
    <w:rPr>
      <w:szCs w:val="20"/>
    </w:rPr>
  </w:style>
  <w:style w:type="paragraph" w:styleId="ListBullet3">
    <w:name w:val="List Bullet 3"/>
    <w:basedOn w:val="BodyText1"/>
    <w:uiPriority w:val="24"/>
    <w:qFormat/>
    <w:rsid w:val="00732D13"/>
    <w:pPr>
      <w:numPr>
        <w:ilvl w:val="2"/>
        <w:numId w:val="13"/>
      </w:numPr>
    </w:pPr>
    <w:rPr>
      <w:szCs w:val="20"/>
    </w:rPr>
  </w:style>
  <w:style w:type="paragraph" w:styleId="ListBullet4">
    <w:name w:val="List Bullet 4"/>
    <w:basedOn w:val="BodyText1"/>
    <w:uiPriority w:val="24"/>
    <w:semiHidden/>
    <w:unhideWhenUsed/>
    <w:rsid w:val="00732D13"/>
    <w:pPr>
      <w:numPr>
        <w:ilvl w:val="3"/>
        <w:numId w:val="13"/>
      </w:numPr>
    </w:pPr>
    <w:rPr>
      <w:szCs w:val="20"/>
    </w:rPr>
  </w:style>
  <w:style w:type="paragraph" w:styleId="ListBullet5">
    <w:name w:val="List Bullet 5"/>
    <w:basedOn w:val="BodyText1"/>
    <w:uiPriority w:val="24"/>
    <w:semiHidden/>
    <w:unhideWhenUsed/>
    <w:rsid w:val="00732D13"/>
    <w:pPr>
      <w:numPr>
        <w:ilvl w:val="4"/>
        <w:numId w:val="13"/>
      </w:numPr>
    </w:pPr>
    <w:rPr>
      <w:szCs w:val="20"/>
    </w:rPr>
  </w:style>
  <w:style w:type="paragraph" w:styleId="ListContinue">
    <w:name w:val="List Continue"/>
    <w:basedOn w:val="Normal"/>
    <w:uiPriority w:val="99"/>
    <w:semiHidden/>
    <w:rsid w:val="00732D13"/>
    <w:pPr>
      <w:spacing w:after="120"/>
      <w:ind w:left="360"/>
      <w:contextualSpacing/>
    </w:pPr>
    <w:rPr>
      <w:szCs w:val="20"/>
    </w:rPr>
  </w:style>
  <w:style w:type="paragraph" w:styleId="ListContinue2">
    <w:name w:val="List Continue 2"/>
    <w:basedOn w:val="Normal"/>
    <w:uiPriority w:val="99"/>
    <w:semiHidden/>
    <w:rsid w:val="00732D13"/>
    <w:pPr>
      <w:spacing w:after="120"/>
      <w:ind w:left="720"/>
      <w:contextualSpacing/>
    </w:pPr>
    <w:rPr>
      <w:szCs w:val="20"/>
    </w:rPr>
  </w:style>
  <w:style w:type="paragraph" w:styleId="ListContinue3">
    <w:name w:val="List Continue 3"/>
    <w:basedOn w:val="Normal"/>
    <w:uiPriority w:val="99"/>
    <w:semiHidden/>
    <w:rsid w:val="00732D13"/>
    <w:pPr>
      <w:spacing w:after="120"/>
      <w:ind w:left="1080"/>
      <w:contextualSpacing/>
    </w:pPr>
    <w:rPr>
      <w:szCs w:val="20"/>
    </w:rPr>
  </w:style>
  <w:style w:type="paragraph" w:styleId="ListContinue4">
    <w:name w:val="List Continue 4"/>
    <w:basedOn w:val="Normal"/>
    <w:uiPriority w:val="99"/>
    <w:semiHidden/>
    <w:rsid w:val="00732D13"/>
    <w:pPr>
      <w:spacing w:after="120"/>
      <w:ind w:left="1440"/>
      <w:contextualSpacing/>
    </w:pPr>
    <w:rPr>
      <w:szCs w:val="20"/>
    </w:rPr>
  </w:style>
  <w:style w:type="paragraph" w:styleId="ListContinue5">
    <w:name w:val="List Continue 5"/>
    <w:basedOn w:val="Normal"/>
    <w:uiPriority w:val="99"/>
    <w:semiHidden/>
    <w:rsid w:val="00732D13"/>
    <w:pPr>
      <w:spacing w:after="120"/>
      <w:ind w:left="1800"/>
      <w:contextualSpacing/>
    </w:pPr>
    <w:rPr>
      <w:szCs w:val="20"/>
    </w:rPr>
  </w:style>
  <w:style w:type="paragraph" w:styleId="ListNumber">
    <w:name w:val="List Number"/>
    <w:basedOn w:val="BodyText1"/>
    <w:uiPriority w:val="24"/>
    <w:qFormat/>
    <w:rsid w:val="00732D13"/>
    <w:pPr>
      <w:numPr>
        <w:numId w:val="14"/>
      </w:numPr>
    </w:pPr>
    <w:rPr>
      <w:szCs w:val="20"/>
    </w:rPr>
  </w:style>
  <w:style w:type="paragraph" w:styleId="ListNumber2">
    <w:name w:val="List Number 2"/>
    <w:basedOn w:val="BodyText1"/>
    <w:uiPriority w:val="24"/>
    <w:semiHidden/>
    <w:unhideWhenUsed/>
    <w:rsid w:val="00732D13"/>
    <w:pPr>
      <w:numPr>
        <w:ilvl w:val="1"/>
        <w:numId w:val="14"/>
      </w:numPr>
    </w:pPr>
    <w:rPr>
      <w:szCs w:val="20"/>
    </w:rPr>
  </w:style>
  <w:style w:type="paragraph" w:styleId="ListNumber3">
    <w:name w:val="List Number 3"/>
    <w:basedOn w:val="BodyText1"/>
    <w:uiPriority w:val="24"/>
    <w:semiHidden/>
    <w:unhideWhenUsed/>
    <w:rsid w:val="00732D13"/>
    <w:pPr>
      <w:numPr>
        <w:ilvl w:val="2"/>
        <w:numId w:val="14"/>
      </w:numPr>
    </w:pPr>
    <w:rPr>
      <w:szCs w:val="20"/>
    </w:rPr>
  </w:style>
  <w:style w:type="paragraph" w:styleId="ListNumber4">
    <w:name w:val="List Number 4"/>
    <w:basedOn w:val="BodyText1"/>
    <w:uiPriority w:val="24"/>
    <w:semiHidden/>
    <w:unhideWhenUsed/>
    <w:rsid w:val="00732D13"/>
    <w:pPr>
      <w:numPr>
        <w:ilvl w:val="3"/>
        <w:numId w:val="14"/>
      </w:numPr>
    </w:pPr>
    <w:rPr>
      <w:szCs w:val="20"/>
    </w:rPr>
  </w:style>
  <w:style w:type="paragraph" w:styleId="ListNumber5">
    <w:name w:val="List Number 5"/>
    <w:basedOn w:val="BodyText1"/>
    <w:uiPriority w:val="24"/>
    <w:semiHidden/>
    <w:unhideWhenUsed/>
    <w:rsid w:val="00732D13"/>
    <w:pPr>
      <w:numPr>
        <w:ilvl w:val="4"/>
        <w:numId w:val="14"/>
      </w:numPr>
    </w:pPr>
    <w:rPr>
      <w:szCs w:val="20"/>
    </w:rPr>
  </w:style>
  <w:style w:type="paragraph" w:styleId="ListParagraph">
    <w:name w:val="List Paragraph"/>
    <w:basedOn w:val="Normal"/>
    <w:uiPriority w:val="34"/>
    <w:qFormat/>
    <w:rsid w:val="00732D13"/>
    <w:pPr>
      <w:ind w:left="720"/>
      <w:contextualSpacing/>
    </w:pPr>
    <w:rPr>
      <w:szCs w:val="20"/>
    </w:rPr>
  </w:style>
  <w:style w:type="table" w:styleId="ListTable1Light">
    <w:name w:val="List Table 1 Light"/>
    <w:basedOn w:val="TableNormal"/>
    <w:uiPriority w:val="46"/>
    <w:semiHidden/>
    <w:rsid w:val="00971B4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71B4F"/>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971B4F"/>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971B4F"/>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971B4F"/>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971B4F"/>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971B4F"/>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971B4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71B4F"/>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971B4F"/>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971B4F"/>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971B4F"/>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971B4F"/>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971B4F"/>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971B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71B4F"/>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971B4F"/>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971B4F"/>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971B4F"/>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971B4F"/>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971B4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971B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71B4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971B4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971B4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971B4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971B4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971B4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971B4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71B4F"/>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71B4F"/>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71B4F"/>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71B4F"/>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71B4F"/>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71B4F"/>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71B4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71B4F"/>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971B4F"/>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971B4F"/>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971B4F"/>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971B4F"/>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971B4F"/>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971B4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71B4F"/>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71B4F"/>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71B4F"/>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71B4F"/>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71B4F"/>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71B4F"/>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32D13"/>
    <w:pPr>
      <w:keepLines/>
      <w:pBdr>
        <w:left w:val="single" w:sz="4" w:space="4" w:color="auto"/>
        <w:right w:val="single" w:sz="2" w:space="4" w:color="auto"/>
      </w:pBd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zh-CN"/>
    </w:rPr>
  </w:style>
  <w:style w:type="character" w:customStyle="1" w:styleId="MacroTextChar">
    <w:name w:val="Macro Text Char"/>
    <w:link w:val="MacroText"/>
    <w:semiHidden/>
    <w:rsid w:val="00732D13"/>
    <w:rPr>
      <w:rFonts w:ascii="Courier New" w:hAnsi="Courier New" w:cs="Courier New"/>
      <w:sz w:val="20"/>
      <w:szCs w:val="20"/>
      <w:lang w:eastAsia="zh-CN"/>
    </w:rPr>
  </w:style>
  <w:style w:type="table" w:styleId="MediumGrid1">
    <w:name w:val="Medium Grid 1"/>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971B4F"/>
    <w:rPr>
      <w:color w:val="2B579A"/>
      <w:shd w:val="clear" w:color="auto" w:fill="E1DFDD"/>
    </w:rPr>
  </w:style>
  <w:style w:type="paragraph" w:styleId="MessageHeader">
    <w:name w:val="Message Header"/>
    <w:basedOn w:val="Normal"/>
    <w:link w:val="MessageHeaderChar"/>
    <w:uiPriority w:val="99"/>
    <w:semiHidden/>
    <w:rsid w:val="00732D1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uiPriority w:val="99"/>
    <w:semiHidden/>
    <w:rsid w:val="00732D13"/>
    <w:rPr>
      <w:rFonts w:ascii="Arial" w:hAnsi="Arial" w:cs="Arial"/>
      <w:sz w:val="24"/>
      <w:szCs w:val="24"/>
      <w:shd w:val="pct20" w:color="auto" w:fill="auto"/>
    </w:rPr>
  </w:style>
  <w:style w:type="paragraph" w:styleId="NoSpacing">
    <w:name w:val="No Spacing"/>
    <w:uiPriority w:val="99"/>
    <w:semiHidden/>
    <w:rsid w:val="00732D13"/>
    <w:pPr>
      <w:spacing w:after="0" w:line="240" w:lineRule="auto"/>
    </w:pPr>
    <w:rPr>
      <w:rFonts w:ascii="Times New Roman" w:hAnsi="Times New Roman" w:cs="Arial"/>
    </w:rPr>
  </w:style>
  <w:style w:type="paragraph" w:styleId="NormalWeb">
    <w:name w:val="Normal (Web)"/>
    <w:basedOn w:val="Normal"/>
    <w:uiPriority w:val="99"/>
    <w:semiHidden/>
    <w:rsid w:val="00732D13"/>
    <w:rPr>
      <w:sz w:val="24"/>
      <w:szCs w:val="24"/>
    </w:rPr>
  </w:style>
  <w:style w:type="paragraph" w:styleId="NormalIndent">
    <w:name w:val="Normal Indent"/>
    <w:basedOn w:val="Normal"/>
    <w:uiPriority w:val="99"/>
    <w:semiHidden/>
    <w:rsid w:val="00732D13"/>
    <w:pPr>
      <w:ind w:left="720"/>
    </w:pPr>
  </w:style>
  <w:style w:type="paragraph" w:styleId="NoteHeading">
    <w:name w:val="Note Heading"/>
    <w:basedOn w:val="Normal"/>
    <w:next w:val="Normal"/>
    <w:link w:val="NoteHeadingChar"/>
    <w:uiPriority w:val="99"/>
    <w:semiHidden/>
    <w:rsid w:val="00732D13"/>
    <w:rPr>
      <w:szCs w:val="20"/>
    </w:rPr>
  </w:style>
  <w:style w:type="character" w:customStyle="1" w:styleId="NoteHeadingChar">
    <w:name w:val="Note Heading Char"/>
    <w:link w:val="NoteHeading"/>
    <w:uiPriority w:val="99"/>
    <w:semiHidden/>
    <w:rsid w:val="00732D13"/>
    <w:rPr>
      <w:rFonts w:ascii="Times New Roman" w:hAnsi="Times New Roman" w:cs="Times New Roman"/>
      <w:szCs w:val="20"/>
    </w:rPr>
  </w:style>
  <w:style w:type="character" w:styleId="PageNumber">
    <w:name w:val="page number"/>
    <w:uiPriority w:val="99"/>
    <w:semiHidden/>
    <w:rsid w:val="00732D13"/>
    <w:rPr>
      <w:rFonts w:ascii="Times New Roman" w:hAnsi="Times New Roman" w:cs="Times New Roman"/>
      <w:lang w:val="en-GB"/>
    </w:rPr>
  </w:style>
  <w:style w:type="character" w:styleId="PlaceholderText">
    <w:name w:val="Placeholder Text"/>
    <w:uiPriority w:val="99"/>
    <w:semiHidden/>
    <w:rsid w:val="00732D13"/>
    <w:rPr>
      <w:rFonts w:ascii="Times New Roman" w:hAnsi="Times New Roman" w:cs="Times New Roman"/>
      <w:color w:val="808080"/>
      <w:lang w:val="en-GB"/>
    </w:rPr>
  </w:style>
  <w:style w:type="table" w:styleId="PlainTable1">
    <w:name w:val="Plain Table 1"/>
    <w:basedOn w:val="TableNormal"/>
    <w:uiPriority w:val="41"/>
    <w:semiHidden/>
    <w:rsid w:val="00971B4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971B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71B4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71B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971B4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732D13"/>
    <w:rPr>
      <w:rFonts w:ascii="Courier New" w:hAnsi="Courier New" w:cs="Courier New"/>
      <w:sz w:val="20"/>
      <w:szCs w:val="20"/>
    </w:rPr>
  </w:style>
  <w:style w:type="character" w:customStyle="1" w:styleId="PlainTextChar">
    <w:name w:val="Plain Text Char"/>
    <w:link w:val="PlainText"/>
    <w:uiPriority w:val="99"/>
    <w:semiHidden/>
    <w:rsid w:val="00732D13"/>
    <w:rPr>
      <w:rFonts w:ascii="Courier New" w:hAnsi="Courier New" w:cs="Courier New"/>
      <w:sz w:val="20"/>
      <w:szCs w:val="20"/>
    </w:rPr>
  </w:style>
  <w:style w:type="paragraph" w:styleId="Quote">
    <w:name w:val="Quote"/>
    <w:basedOn w:val="Normal"/>
    <w:next w:val="Normal"/>
    <w:link w:val="QuoteChar"/>
    <w:uiPriority w:val="39"/>
    <w:semiHidden/>
    <w:rsid w:val="00732D13"/>
    <w:pPr>
      <w:spacing w:after="220"/>
      <w:ind w:left="1418" w:right="1418"/>
      <w:jc w:val="both"/>
    </w:pPr>
    <w:rPr>
      <w:szCs w:val="20"/>
    </w:rPr>
  </w:style>
  <w:style w:type="character" w:customStyle="1" w:styleId="QuoteChar">
    <w:name w:val="Quote Char"/>
    <w:link w:val="Quote"/>
    <w:uiPriority w:val="39"/>
    <w:semiHidden/>
    <w:rsid w:val="00732D13"/>
    <w:rPr>
      <w:rFonts w:ascii="Times New Roman" w:hAnsi="Times New Roman" w:cs="Times New Roman"/>
      <w:szCs w:val="20"/>
    </w:rPr>
  </w:style>
  <w:style w:type="paragraph" w:styleId="Salutation">
    <w:name w:val="Salutation"/>
    <w:basedOn w:val="Normal"/>
    <w:next w:val="Normal"/>
    <w:link w:val="SalutationChar"/>
    <w:uiPriority w:val="99"/>
    <w:semiHidden/>
    <w:rsid w:val="00732D13"/>
    <w:rPr>
      <w:szCs w:val="20"/>
    </w:rPr>
  </w:style>
  <w:style w:type="character" w:customStyle="1" w:styleId="SalutationChar">
    <w:name w:val="Salutation Char"/>
    <w:link w:val="Salutation"/>
    <w:uiPriority w:val="99"/>
    <w:semiHidden/>
    <w:rsid w:val="00732D13"/>
    <w:rPr>
      <w:rFonts w:ascii="Times New Roman" w:hAnsi="Times New Roman" w:cs="Times New Roman"/>
      <w:szCs w:val="20"/>
    </w:rPr>
  </w:style>
  <w:style w:type="paragraph" w:styleId="Signature">
    <w:name w:val="Signature"/>
    <w:basedOn w:val="Normal"/>
    <w:link w:val="SignatureChar"/>
    <w:uiPriority w:val="39"/>
    <w:semiHidden/>
    <w:unhideWhenUsed/>
    <w:rsid w:val="00732D13"/>
    <w:rPr>
      <w:szCs w:val="20"/>
    </w:rPr>
  </w:style>
  <w:style w:type="character" w:customStyle="1" w:styleId="SignatureChar">
    <w:name w:val="Signature Char"/>
    <w:link w:val="Signature"/>
    <w:uiPriority w:val="39"/>
    <w:semiHidden/>
    <w:rsid w:val="00732D13"/>
    <w:rPr>
      <w:rFonts w:ascii="Times New Roman" w:hAnsi="Times New Roman" w:cs="Times New Roman"/>
      <w:szCs w:val="20"/>
    </w:rPr>
  </w:style>
  <w:style w:type="character" w:styleId="SmartHyperlink">
    <w:name w:val="Smart Hyperlink"/>
    <w:basedOn w:val="DefaultParagraphFont"/>
    <w:uiPriority w:val="99"/>
    <w:semiHidden/>
    <w:unhideWhenUsed/>
    <w:rsid w:val="00971B4F"/>
    <w:rPr>
      <w:u w:val="dotted"/>
    </w:rPr>
  </w:style>
  <w:style w:type="character" w:styleId="SmartLink">
    <w:name w:val="Smart Link"/>
    <w:basedOn w:val="DefaultParagraphFont"/>
    <w:uiPriority w:val="99"/>
    <w:semiHidden/>
    <w:unhideWhenUsed/>
    <w:rsid w:val="00971B4F"/>
    <w:rPr>
      <w:color w:val="0000FF"/>
      <w:u w:val="single"/>
      <w:shd w:val="clear" w:color="auto" w:fill="F3F2F1"/>
    </w:rPr>
  </w:style>
  <w:style w:type="character" w:styleId="Strong">
    <w:name w:val="Strong"/>
    <w:uiPriority w:val="99"/>
    <w:semiHidden/>
    <w:rsid w:val="00732D13"/>
    <w:rPr>
      <w:rFonts w:ascii="Times New Roman" w:hAnsi="Times New Roman" w:cs="Times New Roman"/>
      <w:b/>
      <w:bCs/>
      <w:lang w:val="en-GB"/>
    </w:rPr>
  </w:style>
  <w:style w:type="paragraph" w:styleId="Subtitle">
    <w:name w:val="Subtitle"/>
    <w:basedOn w:val="Normal"/>
    <w:link w:val="SubtitleChar"/>
    <w:uiPriority w:val="39"/>
    <w:semiHidden/>
    <w:unhideWhenUsed/>
    <w:rsid w:val="00732D13"/>
    <w:pPr>
      <w:spacing w:after="220"/>
      <w:jc w:val="center"/>
    </w:pPr>
    <w:rPr>
      <w:b/>
      <w:i/>
      <w:szCs w:val="20"/>
    </w:rPr>
  </w:style>
  <w:style w:type="character" w:customStyle="1" w:styleId="SubtitleChar">
    <w:name w:val="Subtitle Char"/>
    <w:link w:val="Subtitle"/>
    <w:uiPriority w:val="39"/>
    <w:semiHidden/>
    <w:rsid w:val="00732D13"/>
    <w:rPr>
      <w:rFonts w:ascii="Times New Roman" w:hAnsi="Times New Roman" w:cs="Times New Roman"/>
      <w:b/>
      <w:i/>
      <w:szCs w:val="20"/>
    </w:rPr>
  </w:style>
  <w:style w:type="character" w:styleId="SubtleEmphasis">
    <w:name w:val="Subtle Emphasis"/>
    <w:uiPriority w:val="99"/>
    <w:semiHidden/>
    <w:rsid w:val="00732D13"/>
    <w:rPr>
      <w:rFonts w:ascii="Times New Roman" w:hAnsi="Times New Roman" w:cs="Times New Roman"/>
      <w:i/>
      <w:iCs/>
      <w:color w:val="808080"/>
      <w:lang w:val="en-GB"/>
    </w:rPr>
  </w:style>
  <w:style w:type="character" w:styleId="SubtleReference">
    <w:name w:val="Subtle Reference"/>
    <w:uiPriority w:val="99"/>
    <w:semiHidden/>
    <w:rsid w:val="00732D13"/>
    <w:rPr>
      <w:rFonts w:ascii="Times New Roman" w:hAnsi="Times New Roman" w:cs="Times New Roman"/>
      <w:smallCaps/>
      <w:color w:val="C0504D"/>
      <w:u w:val="single"/>
      <w:lang w:val="en-GB"/>
    </w:rPr>
  </w:style>
  <w:style w:type="table" w:styleId="Table3Deffects1">
    <w:name w:val="Table 3D effects 1"/>
    <w:basedOn w:val="TableNormal"/>
    <w:uiPriority w:val="99"/>
    <w:semiHidden/>
    <w:unhideWhenUsed/>
    <w:rsid w:val="00732D13"/>
    <w:rPr>
      <w:rFonts w:ascii="Times New Roman" w:hAnsi="Times New Roman" w:cs="Arial"/>
      <w:sz w:val="20"/>
      <w:szCs w:val="20"/>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32D13"/>
    <w:rPr>
      <w:rFonts w:ascii="Times New Roman" w:hAnsi="Times New Roman" w:cs="Arial"/>
      <w:sz w:val="20"/>
      <w:szCs w:val="20"/>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32D13"/>
    <w:rPr>
      <w:rFonts w:ascii="Times New Roman" w:hAnsi="Times New Roman" w:cs="Arial"/>
      <w:sz w:val="20"/>
      <w:szCs w:val="20"/>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32D13"/>
    <w:rPr>
      <w:rFonts w:ascii="Times New Roman" w:hAnsi="Times New Roman" w:cs="Arial"/>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32D13"/>
    <w:rPr>
      <w:rFonts w:ascii="Times New Roman" w:hAnsi="Times New Roman" w:cs="Arial"/>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32D13"/>
    <w:rPr>
      <w:rFonts w:ascii="Times New Roman" w:hAnsi="Times New Roman" w:cs="Arial"/>
      <w:color w:val="000080"/>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32D13"/>
    <w:rPr>
      <w:rFonts w:ascii="Times New Roman" w:hAnsi="Times New Roman" w:cs="Arial"/>
      <w:color w:val="FFFFFF"/>
      <w:sz w:val="20"/>
      <w:szCs w:val="20"/>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32D13"/>
    <w:rPr>
      <w:rFonts w:ascii="Times New Roman" w:hAnsi="Times New Roman" w:cs="Arial"/>
      <w:sz w:val="20"/>
      <w:szCs w:val="20"/>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32D13"/>
    <w:rPr>
      <w:rFonts w:ascii="Times New Roman" w:hAnsi="Times New Roman" w:cs="Arial"/>
      <w:sz w:val="20"/>
      <w:szCs w:val="20"/>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32D13"/>
    <w:rPr>
      <w:rFonts w:ascii="Times New Roman" w:hAnsi="Times New Roman" w:cs="Arial"/>
      <w:b/>
      <w:bCs/>
      <w:sz w:val="20"/>
      <w:szCs w:val="20"/>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32D13"/>
    <w:rPr>
      <w:rFonts w:ascii="Times New Roman" w:hAnsi="Times New Roman" w:cs="Arial"/>
      <w:b/>
      <w:bCs/>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32D13"/>
    <w:rPr>
      <w:rFonts w:ascii="Times New Roman" w:hAnsi="Times New Roman" w:cs="Arial"/>
      <w:b/>
      <w:bCs/>
      <w:sz w:val="20"/>
      <w:szCs w:val="20"/>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32D13"/>
    <w:rPr>
      <w:rFonts w:ascii="Times New Roman" w:hAnsi="Times New Roman" w:cs="Arial"/>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32D13"/>
    <w:rPr>
      <w:rFonts w:ascii="Times New Roman" w:hAnsi="Times New Roman" w:cs="Arial"/>
      <w:sz w:val="20"/>
      <w:szCs w:val="20"/>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32D13"/>
    <w:rPr>
      <w:rFonts w:ascii="Times New Roman" w:hAnsi="Times New Roman" w:cs="Arial"/>
      <w:sz w:val="20"/>
      <w:szCs w:val="20"/>
      <w:lang w:val="en-US"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32D13"/>
    <w:rPr>
      <w:rFonts w:ascii="Times New Roman" w:hAnsi="Times New Roman" w:cs="Arial"/>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32D13"/>
    <w:rPr>
      <w:rFonts w:ascii="Times New Roman" w:hAnsi="Times New Roman" w:cs="Arial"/>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32D13"/>
    <w:rPr>
      <w:rFonts w:ascii="Times New Roman" w:hAnsi="Times New Roman" w:cs="Arial"/>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32D13"/>
    <w:rPr>
      <w:rFonts w:ascii="Times New Roman" w:hAnsi="Times New Roman" w:cs="Arial"/>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32D13"/>
    <w:rPr>
      <w:rFonts w:ascii="Times New Roman" w:hAnsi="Times New Roman" w:cs="Arial"/>
      <w:b/>
      <w:bCs/>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32D13"/>
    <w:rPr>
      <w:rFonts w:ascii="Times New Roman" w:hAnsi="Times New Roman" w:cs="Arial"/>
      <w:sz w:val="20"/>
      <w:szCs w:val="20"/>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971B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32D13"/>
    <w:rPr>
      <w:rFonts w:ascii="Times New Roman" w:hAnsi="Times New Roman" w:cs="Arial"/>
      <w:sz w:val="20"/>
      <w:szCs w:val="20"/>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32D13"/>
    <w:rPr>
      <w:rFonts w:ascii="Times New Roman" w:hAnsi="Times New Roman" w:cs="Arial"/>
      <w:sz w:val="20"/>
      <w:szCs w:val="20"/>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732D13"/>
    <w:pPr>
      <w:tabs>
        <w:tab w:val="left" w:pos="8640"/>
      </w:tabs>
      <w:spacing w:after="240"/>
      <w:ind w:left="202" w:hanging="202"/>
    </w:pPr>
    <w:rPr>
      <w:szCs w:val="20"/>
    </w:rPr>
  </w:style>
  <w:style w:type="paragraph" w:styleId="TableofFigures">
    <w:name w:val="table of figures"/>
    <w:basedOn w:val="Normal"/>
    <w:next w:val="Normal"/>
    <w:uiPriority w:val="39"/>
    <w:semiHidden/>
    <w:rsid w:val="00732D13"/>
    <w:pPr>
      <w:tabs>
        <w:tab w:val="right" w:leader="dot" w:pos="9360"/>
      </w:tabs>
      <w:ind w:left="475" w:firstLine="475"/>
    </w:pPr>
    <w:rPr>
      <w:szCs w:val="20"/>
    </w:rPr>
  </w:style>
  <w:style w:type="table" w:styleId="TableProfessional">
    <w:name w:val="Table Professional"/>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32D13"/>
    <w:rPr>
      <w:rFonts w:ascii="Times New Roman" w:hAnsi="Times New Roman" w:cs="Arial"/>
      <w:sz w:val="20"/>
      <w:szCs w:val="20"/>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32D13"/>
    <w:rPr>
      <w:rFonts w:ascii="Times New Roman" w:hAnsi="Times New Roman" w:cs="Arial"/>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32D13"/>
    <w:rPr>
      <w:rFonts w:ascii="Times New Roman" w:hAnsi="Times New Roman" w:cs="Arial"/>
      <w:sz w:val="20"/>
      <w:szCs w:val="20"/>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32D13"/>
    <w:rPr>
      <w:rFonts w:ascii="Times New Roman" w:hAnsi="Times New Roman" w:cs="Arial"/>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32D13"/>
    <w:rPr>
      <w:rFonts w:ascii="Times New Roman" w:hAnsi="Times New Roman" w:cs="Arial"/>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32D13"/>
    <w:rPr>
      <w:rFonts w:ascii="Times New Roman" w:hAnsi="Times New Roman" w:cs="Arial"/>
      <w:sz w:val="20"/>
      <w:szCs w:val="20"/>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32D13"/>
    <w:rPr>
      <w:rFonts w:ascii="Times New Roman" w:hAnsi="Times New Roman" w:cs="Arial"/>
      <w:sz w:val="20"/>
      <w:szCs w:val="20"/>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32D13"/>
    <w:rPr>
      <w:rFonts w:ascii="Times New Roman" w:hAnsi="Times New Roman" w:cs="Arial"/>
      <w:sz w:val="20"/>
      <w:szCs w:val="20"/>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732D13"/>
    <w:pPr>
      <w:spacing w:after="240"/>
    </w:pPr>
    <w:rPr>
      <w:b/>
      <w:caps/>
      <w:szCs w:val="20"/>
    </w:rPr>
  </w:style>
  <w:style w:type="paragraph" w:styleId="TOC1">
    <w:name w:val="toc 1"/>
    <w:basedOn w:val="Normal"/>
    <w:uiPriority w:val="39"/>
    <w:semiHidden/>
    <w:rsid w:val="00732D13"/>
    <w:pPr>
      <w:keepLines/>
      <w:tabs>
        <w:tab w:val="right" w:leader="dot" w:pos="9000"/>
      </w:tabs>
      <w:spacing w:before="120" w:after="120"/>
      <w:ind w:left="709" w:right="709" w:hanging="709"/>
    </w:pPr>
    <w:rPr>
      <w:b/>
      <w:caps/>
    </w:rPr>
  </w:style>
  <w:style w:type="paragraph" w:styleId="TOC2">
    <w:name w:val="toc 2"/>
    <w:basedOn w:val="Normal"/>
    <w:uiPriority w:val="39"/>
    <w:semiHidden/>
    <w:rsid w:val="00732D13"/>
    <w:pPr>
      <w:keepLines/>
      <w:tabs>
        <w:tab w:val="right" w:leader="dot" w:pos="9000"/>
      </w:tabs>
      <w:spacing w:before="60" w:after="60"/>
      <w:ind w:left="1418" w:right="709" w:hanging="709"/>
    </w:pPr>
    <w:rPr>
      <w:b/>
      <w:caps/>
      <w:szCs w:val="24"/>
    </w:rPr>
  </w:style>
  <w:style w:type="paragraph" w:styleId="TOC3">
    <w:name w:val="toc 3"/>
    <w:basedOn w:val="Normal"/>
    <w:uiPriority w:val="39"/>
    <w:semiHidden/>
    <w:unhideWhenUsed/>
    <w:rsid w:val="00732D13"/>
    <w:pPr>
      <w:keepLines/>
      <w:tabs>
        <w:tab w:val="right" w:leader="dot" w:pos="9000"/>
      </w:tabs>
      <w:ind w:left="2127" w:right="709" w:hanging="709"/>
    </w:pPr>
    <w:rPr>
      <w:b/>
      <w:szCs w:val="20"/>
    </w:rPr>
  </w:style>
  <w:style w:type="paragraph" w:styleId="TOC4">
    <w:name w:val="toc 4"/>
    <w:basedOn w:val="Normal"/>
    <w:uiPriority w:val="39"/>
    <w:semiHidden/>
    <w:unhideWhenUsed/>
    <w:rsid w:val="00732D13"/>
    <w:pPr>
      <w:keepLines/>
      <w:tabs>
        <w:tab w:val="right" w:leader="dot" w:pos="9000"/>
      </w:tabs>
      <w:ind w:left="2835" w:right="709" w:hanging="709"/>
    </w:pPr>
    <w:rPr>
      <w:szCs w:val="20"/>
    </w:rPr>
  </w:style>
  <w:style w:type="paragraph" w:styleId="TOC5">
    <w:name w:val="toc 5"/>
    <w:basedOn w:val="Normal"/>
    <w:uiPriority w:val="39"/>
    <w:semiHidden/>
    <w:unhideWhenUsed/>
    <w:rsid w:val="00732D13"/>
    <w:pPr>
      <w:keepLines/>
      <w:tabs>
        <w:tab w:val="right" w:leader="dot" w:pos="9000"/>
      </w:tabs>
      <w:ind w:left="3544" w:right="709" w:hanging="709"/>
    </w:pPr>
    <w:rPr>
      <w:szCs w:val="20"/>
    </w:rPr>
  </w:style>
  <w:style w:type="paragraph" w:styleId="TOC6">
    <w:name w:val="toc 6"/>
    <w:basedOn w:val="Normal"/>
    <w:uiPriority w:val="39"/>
    <w:semiHidden/>
    <w:unhideWhenUsed/>
    <w:rsid w:val="00732D13"/>
    <w:pPr>
      <w:keepLines/>
      <w:tabs>
        <w:tab w:val="right" w:leader="dot" w:pos="9000"/>
      </w:tabs>
      <w:ind w:left="4253" w:right="709" w:hanging="709"/>
    </w:pPr>
    <w:rPr>
      <w:szCs w:val="20"/>
    </w:rPr>
  </w:style>
  <w:style w:type="paragraph" w:styleId="TOC7">
    <w:name w:val="toc 7"/>
    <w:basedOn w:val="Normal"/>
    <w:uiPriority w:val="39"/>
    <w:semiHidden/>
    <w:unhideWhenUsed/>
    <w:rsid w:val="00732D13"/>
    <w:pPr>
      <w:keepLines/>
      <w:tabs>
        <w:tab w:val="right" w:leader="dot" w:pos="9000"/>
      </w:tabs>
      <w:ind w:left="4962" w:right="709" w:hanging="709"/>
    </w:pPr>
    <w:rPr>
      <w:szCs w:val="20"/>
    </w:rPr>
  </w:style>
  <w:style w:type="paragraph" w:styleId="TOC8">
    <w:name w:val="toc 8"/>
    <w:basedOn w:val="Normal"/>
    <w:uiPriority w:val="39"/>
    <w:semiHidden/>
    <w:unhideWhenUsed/>
    <w:rsid w:val="00732D13"/>
    <w:pPr>
      <w:keepLines/>
      <w:tabs>
        <w:tab w:val="right" w:leader="dot" w:pos="9000"/>
      </w:tabs>
      <w:ind w:left="5670" w:right="709" w:hanging="709"/>
    </w:pPr>
    <w:rPr>
      <w:szCs w:val="20"/>
    </w:rPr>
  </w:style>
  <w:style w:type="paragraph" w:styleId="TOC9">
    <w:name w:val="toc 9"/>
    <w:basedOn w:val="Normal"/>
    <w:uiPriority w:val="39"/>
    <w:semiHidden/>
    <w:unhideWhenUsed/>
    <w:rsid w:val="00732D13"/>
    <w:pPr>
      <w:keepLines/>
      <w:tabs>
        <w:tab w:val="right" w:leader="dot" w:pos="9000"/>
      </w:tabs>
      <w:ind w:left="6379" w:right="709" w:hanging="709"/>
    </w:pPr>
    <w:rPr>
      <w:szCs w:val="20"/>
    </w:rPr>
  </w:style>
  <w:style w:type="paragraph" w:styleId="TOCHeading">
    <w:name w:val="TOC Heading"/>
    <w:basedOn w:val="Heading1"/>
    <w:next w:val="Normal"/>
    <w:uiPriority w:val="39"/>
    <w:semiHidden/>
    <w:unhideWhenUsed/>
    <w:rsid w:val="00732D13"/>
    <w:pPr>
      <w:numPr>
        <w:numId w:val="0"/>
      </w:numPr>
      <w:outlineLvl w:val="9"/>
    </w:pPr>
    <w:rPr>
      <w:szCs w:val="22"/>
    </w:rPr>
  </w:style>
  <w:style w:type="character" w:styleId="UnresolvedMention">
    <w:name w:val="Unresolved Mention"/>
    <w:basedOn w:val="DefaultParagraphFont"/>
    <w:uiPriority w:val="99"/>
    <w:semiHidden/>
    <w:unhideWhenUsed/>
    <w:rsid w:val="00971B4F"/>
    <w:rPr>
      <w:color w:val="605E5C"/>
      <w:shd w:val="clear" w:color="auto" w:fill="E1DFDD"/>
    </w:rPr>
  </w:style>
  <w:style w:type="paragraph" w:customStyle="1" w:styleId="BodyTextContinued">
    <w:name w:val="Body Text Continued"/>
    <w:basedOn w:val="Normal"/>
    <w:next w:val="BodyText1"/>
    <w:uiPriority w:val="2"/>
    <w:semiHidden/>
    <w:rsid w:val="00732D13"/>
    <w:pPr>
      <w:spacing w:after="220"/>
      <w:jc w:val="both"/>
    </w:pPr>
    <w:rPr>
      <w:szCs w:val="24"/>
    </w:rPr>
  </w:style>
  <w:style w:type="paragraph" w:customStyle="1" w:styleId="BodyText1">
    <w:name w:val="BodyText 1"/>
    <w:basedOn w:val="Normal"/>
    <w:uiPriority w:val="1"/>
    <w:qFormat/>
    <w:rsid w:val="00732D13"/>
    <w:pPr>
      <w:spacing w:after="220"/>
      <w:jc w:val="both"/>
    </w:pPr>
    <w:rPr>
      <w:szCs w:val="24"/>
    </w:rPr>
  </w:style>
  <w:style w:type="paragraph" w:customStyle="1" w:styleId="BodyText20">
    <w:name w:val="BodyText 2"/>
    <w:basedOn w:val="Normal"/>
    <w:uiPriority w:val="1"/>
    <w:qFormat/>
    <w:rsid w:val="00732D13"/>
    <w:pPr>
      <w:spacing w:after="220"/>
      <w:ind w:left="706"/>
      <w:jc w:val="both"/>
    </w:pPr>
    <w:rPr>
      <w:rFonts w:eastAsia="Calibri"/>
      <w:szCs w:val="20"/>
    </w:rPr>
  </w:style>
  <w:style w:type="paragraph" w:customStyle="1" w:styleId="BodyText30">
    <w:name w:val="BodyText 3"/>
    <w:basedOn w:val="Normal"/>
    <w:uiPriority w:val="1"/>
    <w:qFormat/>
    <w:rsid w:val="00732D13"/>
    <w:pPr>
      <w:spacing w:after="220"/>
      <w:ind w:left="1418"/>
      <w:jc w:val="both"/>
    </w:pPr>
    <w:rPr>
      <w:rFonts w:eastAsia="Calibri"/>
      <w:szCs w:val="20"/>
    </w:rPr>
  </w:style>
  <w:style w:type="paragraph" w:customStyle="1" w:styleId="BodyText4">
    <w:name w:val="BodyText 4"/>
    <w:basedOn w:val="Normal"/>
    <w:uiPriority w:val="1"/>
    <w:rsid w:val="00732D13"/>
    <w:pPr>
      <w:spacing w:after="220"/>
      <w:ind w:left="2126"/>
      <w:jc w:val="both"/>
    </w:pPr>
    <w:rPr>
      <w:rFonts w:eastAsia="MS Mincho"/>
      <w:szCs w:val="20"/>
    </w:rPr>
  </w:style>
  <w:style w:type="paragraph" w:customStyle="1" w:styleId="BodyText5">
    <w:name w:val="BodyText 5"/>
    <w:basedOn w:val="Normal"/>
    <w:uiPriority w:val="1"/>
    <w:rsid w:val="00732D13"/>
    <w:pPr>
      <w:spacing w:after="220"/>
      <w:ind w:left="2835"/>
      <w:jc w:val="both"/>
    </w:pPr>
    <w:rPr>
      <w:rFonts w:eastAsia="MS Mincho"/>
      <w:szCs w:val="20"/>
    </w:rPr>
  </w:style>
  <w:style w:type="paragraph" w:customStyle="1" w:styleId="BodyText6">
    <w:name w:val="BodyText 6"/>
    <w:basedOn w:val="Normal"/>
    <w:uiPriority w:val="1"/>
    <w:semiHidden/>
    <w:unhideWhenUsed/>
    <w:rsid w:val="00732D13"/>
    <w:pPr>
      <w:spacing w:after="220"/>
      <w:ind w:left="3544"/>
      <w:jc w:val="both"/>
    </w:pPr>
    <w:rPr>
      <w:szCs w:val="20"/>
    </w:rPr>
  </w:style>
  <w:style w:type="paragraph" w:customStyle="1" w:styleId="BodyText7">
    <w:name w:val="BodyText 7"/>
    <w:basedOn w:val="Normal"/>
    <w:uiPriority w:val="1"/>
    <w:semiHidden/>
    <w:unhideWhenUsed/>
    <w:rsid w:val="00732D13"/>
    <w:pPr>
      <w:spacing w:after="220"/>
      <w:ind w:left="4253"/>
      <w:jc w:val="both"/>
    </w:pPr>
    <w:rPr>
      <w:szCs w:val="20"/>
    </w:rPr>
  </w:style>
  <w:style w:type="paragraph" w:customStyle="1" w:styleId="Centered">
    <w:name w:val="Centered"/>
    <w:basedOn w:val="Normal"/>
    <w:next w:val="BodyText1"/>
    <w:qFormat/>
    <w:rsid w:val="00732D13"/>
    <w:pPr>
      <w:spacing w:after="220"/>
      <w:jc w:val="center"/>
    </w:pPr>
    <w:rPr>
      <w:b/>
      <w:szCs w:val="20"/>
    </w:rPr>
  </w:style>
  <w:style w:type="paragraph" w:customStyle="1" w:styleId="Definition1">
    <w:name w:val="Definition 1"/>
    <w:basedOn w:val="Normal"/>
    <w:uiPriority w:val="3"/>
    <w:qFormat/>
    <w:rsid w:val="00732D13"/>
    <w:pPr>
      <w:numPr>
        <w:numId w:val="11"/>
      </w:numPr>
      <w:spacing w:after="220"/>
      <w:jc w:val="both"/>
    </w:pPr>
    <w:rPr>
      <w:szCs w:val="20"/>
    </w:rPr>
  </w:style>
  <w:style w:type="paragraph" w:customStyle="1" w:styleId="Definition2">
    <w:name w:val="Definition 2"/>
    <w:basedOn w:val="Normal"/>
    <w:uiPriority w:val="3"/>
    <w:qFormat/>
    <w:rsid w:val="00732D13"/>
    <w:pPr>
      <w:numPr>
        <w:ilvl w:val="1"/>
        <w:numId w:val="11"/>
      </w:numPr>
      <w:spacing w:after="220"/>
      <w:jc w:val="both"/>
    </w:pPr>
    <w:rPr>
      <w:szCs w:val="20"/>
    </w:rPr>
  </w:style>
  <w:style w:type="paragraph" w:customStyle="1" w:styleId="Definition3">
    <w:name w:val="Definition 3"/>
    <w:basedOn w:val="Normal"/>
    <w:uiPriority w:val="3"/>
    <w:qFormat/>
    <w:rsid w:val="00732D13"/>
    <w:pPr>
      <w:numPr>
        <w:ilvl w:val="2"/>
        <w:numId w:val="11"/>
      </w:numPr>
      <w:spacing w:after="220"/>
      <w:jc w:val="both"/>
    </w:pPr>
    <w:rPr>
      <w:szCs w:val="20"/>
    </w:rPr>
  </w:style>
  <w:style w:type="paragraph" w:customStyle="1" w:styleId="Definition4">
    <w:name w:val="Definition 4"/>
    <w:basedOn w:val="Normal"/>
    <w:uiPriority w:val="3"/>
    <w:qFormat/>
    <w:rsid w:val="00732D13"/>
    <w:pPr>
      <w:numPr>
        <w:ilvl w:val="3"/>
        <w:numId w:val="11"/>
      </w:numPr>
      <w:spacing w:after="220"/>
      <w:jc w:val="both"/>
    </w:pPr>
    <w:rPr>
      <w:szCs w:val="20"/>
    </w:rPr>
  </w:style>
  <w:style w:type="paragraph" w:customStyle="1" w:styleId="Definition5">
    <w:name w:val="Definition 5"/>
    <w:basedOn w:val="Normal"/>
    <w:uiPriority w:val="3"/>
    <w:rsid w:val="00732D13"/>
    <w:pPr>
      <w:numPr>
        <w:ilvl w:val="4"/>
        <w:numId w:val="11"/>
      </w:numPr>
      <w:spacing w:after="220"/>
      <w:jc w:val="both"/>
    </w:pPr>
    <w:rPr>
      <w:szCs w:val="20"/>
    </w:rPr>
  </w:style>
  <w:style w:type="paragraph" w:customStyle="1" w:styleId="Definition6">
    <w:name w:val="Definition 6"/>
    <w:basedOn w:val="Normal"/>
    <w:uiPriority w:val="3"/>
    <w:semiHidden/>
    <w:unhideWhenUsed/>
    <w:rsid w:val="00732D13"/>
    <w:pPr>
      <w:numPr>
        <w:ilvl w:val="5"/>
        <w:numId w:val="11"/>
      </w:numPr>
      <w:spacing w:after="220"/>
      <w:jc w:val="both"/>
    </w:pPr>
    <w:rPr>
      <w:szCs w:val="20"/>
    </w:rPr>
  </w:style>
  <w:style w:type="paragraph" w:customStyle="1" w:styleId="Definition7">
    <w:name w:val="Definition 7"/>
    <w:basedOn w:val="Normal"/>
    <w:uiPriority w:val="3"/>
    <w:semiHidden/>
    <w:unhideWhenUsed/>
    <w:rsid w:val="00732D13"/>
    <w:pPr>
      <w:numPr>
        <w:ilvl w:val="6"/>
        <w:numId w:val="11"/>
      </w:numPr>
      <w:spacing w:after="220"/>
      <w:jc w:val="both"/>
    </w:pPr>
    <w:rPr>
      <w:szCs w:val="20"/>
    </w:rPr>
  </w:style>
  <w:style w:type="paragraph" w:customStyle="1" w:styleId="Definition8">
    <w:name w:val="Definition 8"/>
    <w:basedOn w:val="Normal"/>
    <w:uiPriority w:val="3"/>
    <w:semiHidden/>
    <w:unhideWhenUsed/>
    <w:rsid w:val="00732D13"/>
    <w:pPr>
      <w:numPr>
        <w:ilvl w:val="7"/>
        <w:numId w:val="11"/>
      </w:numPr>
      <w:spacing w:after="220"/>
      <w:jc w:val="both"/>
    </w:pPr>
    <w:rPr>
      <w:szCs w:val="20"/>
    </w:rPr>
  </w:style>
  <w:style w:type="paragraph" w:customStyle="1" w:styleId="Definition9">
    <w:name w:val="Definition 9"/>
    <w:basedOn w:val="Normal"/>
    <w:uiPriority w:val="3"/>
    <w:semiHidden/>
    <w:unhideWhenUsed/>
    <w:rsid w:val="00732D13"/>
    <w:pPr>
      <w:numPr>
        <w:ilvl w:val="8"/>
        <w:numId w:val="11"/>
      </w:numPr>
      <w:spacing w:after="220"/>
      <w:jc w:val="both"/>
    </w:pPr>
    <w:rPr>
      <w:szCs w:val="20"/>
    </w:rPr>
  </w:style>
  <w:style w:type="paragraph" w:customStyle="1" w:styleId="Parties">
    <w:name w:val="Parties"/>
    <w:basedOn w:val="Normal"/>
    <w:uiPriority w:val="2"/>
    <w:qFormat/>
    <w:rsid w:val="00732D13"/>
    <w:pPr>
      <w:numPr>
        <w:numId w:val="15"/>
      </w:numPr>
      <w:spacing w:after="220"/>
      <w:jc w:val="both"/>
    </w:pPr>
    <w:rPr>
      <w:szCs w:val="20"/>
    </w:rPr>
  </w:style>
  <w:style w:type="paragraph" w:customStyle="1" w:styleId="Recitals">
    <w:name w:val="Recitals"/>
    <w:basedOn w:val="Normal"/>
    <w:uiPriority w:val="2"/>
    <w:qFormat/>
    <w:rsid w:val="00732D13"/>
    <w:pPr>
      <w:numPr>
        <w:numId w:val="16"/>
      </w:numPr>
      <w:spacing w:after="220"/>
      <w:jc w:val="both"/>
    </w:pPr>
    <w:rPr>
      <w:szCs w:val="20"/>
    </w:rPr>
  </w:style>
  <w:style w:type="paragraph" w:customStyle="1" w:styleId="ScheduleTitle">
    <w:name w:val="Schedule Title"/>
    <w:basedOn w:val="Normal"/>
    <w:next w:val="Schedule1"/>
    <w:uiPriority w:val="17"/>
    <w:qFormat/>
    <w:rsid w:val="00732D13"/>
    <w:pPr>
      <w:numPr>
        <w:numId w:val="17"/>
      </w:numPr>
      <w:spacing w:after="220"/>
      <w:jc w:val="center"/>
      <w:outlineLvl w:val="1"/>
    </w:pPr>
    <w:rPr>
      <w:b/>
      <w:caps/>
      <w:szCs w:val="20"/>
    </w:rPr>
  </w:style>
  <w:style w:type="paragraph" w:customStyle="1" w:styleId="Schedule2">
    <w:name w:val="Schedule 2"/>
    <w:basedOn w:val="Normal"/>
    <w:uiPriority w:val="19"/>
    <w:qFormat/>
    <w:rsid w:val="00732D13"/>
    <w:pPr>
      <w:numPr>
        <w:ilvl w:val="2"/>
        <w:numId w:val="17"/>
      </w:numPr>
      <w:spacing w:after="220"/>
      <w:jc w:val="both"/>
    </w:pPr>
    <w:rPr>
      <w:szCs w:val="20"/>
    </w:rPr>
  </w:style>
  <w:style w:type="paragraph" w:customStyle="1" w:styleId="Schedule3">
    <w:name w:val="Schedule 3"/>
    <w:basedOn w:val="Normal"/>
    <w:uiPriority w:val="19"/>
    <w:qFormat/>
    <w:rsid w:val="00732D13"/>
    <w:pPr>
      <w:numPr>
        <w:ilvl w:val="3"/>
        <w:numId w:val="17"/>
      </w:numPr>
      <w:spacing w:after="220"/>
      <w:jc w:val="both"/>
    </w:pPr>
    <w:rPr>
      <w:szCs w:val="20"/>
    </w:rPr>
  </w:style>
  <w:style w:type="paragraph" w:customStyle="1" w:styleId="Schedule4">
    <w:name w:val="Schedule 4"/>
    <w:basedOn w:val="Normal"/>
    <w:uiPriority w:val="19"/>
    <w:qFormat/>
    <w:rsid w:val="00732D13"/>
    <w:pPr>
      <w:numPr>
        <w:ilvl w:val="4"/>
        <w:numId w:val="17"/>
      </w:numPr>
      <w:spacing w:after="220"/>
      <w:jc w:val="both"/>
    </w:pPr>
    <w:rPr>
      <w:szCs w:val="20"/>
    </w:rPr>
  </w:style>
  <w:style w:type="paragraph" w:customStyle="1" w:styleId="Schedule5">
    <w:name w:val="Schedule 5"/>
    <w:basedOn w:val="Normal"/>
    <w:uiPriority w:val="19"/>
    <w:rsid w:val="00732D13"/>
    <w:pPr>
      <w:numPr>
        <w:ilvl w:val="5"/>
        <w:numId w:val="17"/>
      </w:numPr>
      <w:spacing w:after="220"/>
      <w:jc w:val="both"/>
    </w:pPr>
    <w:rPr>
      <w:szCs w:val="20"/>
    </w:rPr>
  </w:style>
  <w:style w:type="paragraph" w:customStyle="1" w:styleId="Schedule6">
    <w:name w:val="Schedule 6"/>
    <w:basedOn w:val="Normal"/>
    <w:uiPriority w:val="19"/>
    <w:semiHidden/>
    <w:unhideWhenUsed/>
    <w:rsid w:val="00732D13"/>
    <w:pPr>
      <w:numPr>
        <w:ilvl w:val="6"/>
        <w:numId w:val="17"/>
      </w:numPr>
      <w:spacing w:after="220"/>
      <w:jc w:val="both"/>
    </w:pPr>
    <w:rPr>
      <w:szCs w:val="20"/>
    </w:rPr>
  </w:style>
  <w:style w:type="paragraph" w:customStyle="1" w:styleId="Schedule7">
    <w:name w:val="Schedule 7"/>
    <w:basedOn w:val="Normal"/>
    <w:uiPriority w:val="19"/>
    <w:semiHidden/>
    <w:unhideWhenUsed/>
    <w:rsid w:val="00732D13"/>
    <w:pPr>
      <w:numPr>
        <w:ilvl w:val="7"/>
        <w:numId w:val="17"/>
      </w:numPr>
      <w:spacing w:after="220"/>
      <w:jc w:val="both"/>
    </w:pPr>
    <w:rPr>
      <w:szCs w:val="20"/>
    </w:rPr>
  </w:style>
  <w:style w:type="paragraph" w:customStyle="1" w:styleId="Schedule8">
    <w:name w:val="Schedule 8"/>
    <w:basedOn w:val="Normal"/>
    <w:uiPriority w:val="19"/>
    <w:semiHidden/>
    <w:unhideWhenUsed/>
    <w:rsid w:val="00732D13"/>
    <w:pPr>
      <w:numPr>
        <w:ilvl w:val="8"/>
        <w:numId w:val="17"/>
      </w:numPr>
      <w:spacing w:after="220"/>
      <w:jc w:val="both"/>
    </w:pPr>
    <w:rPr>
      <w:szCs w:val="20"/>
    </w:rPr>
  </w:style>
  <w:style w:type="paragraph" w:customStyle="1" w:styleId="Schedule">
    <w:name w:val="Schedule #"/>
    <w:basedOn w:val="Normal"/>
    <w:next w:val="ScheduleTitle"/>
    <w:uiPriority w:val="16"/>
    <w:qFormat/>
    <w:rsid w:val="00732D13"/>
    <w:pPr>
      <w:pageBreakBefore/>
      <w:numPr>
        <w:numId w:val="26"/>
      </w:numPr>
      <w:spacing w:after="220"/>
      <w:jc w:val="center"/>
      <w:outlineLvl w:val="0"/>
    </w:pPr>
    <w:rPr>
      <w:szCs w:val="20"/>
    </w:rPr>
  </w:style>
  <w:style w:type="paragraph" w:customStyle="1" w:styleId="Num1">
    <w:name w:val="Num 1"/>
    <w:basedOn w:val="Normal"/>
    <w:next w:val="BodyText1"/>
    <w:uiPriority w:val="20"/>
    <w:qFormat/>
    <w:rsid w:val="00732D13"/>
    <w:pPr>
      <w:numPr>
        <w:numId w:val="18"/>
      </w:numPr>
      <w:spacing w:after="220"/>
      <w:jc w:val="both"/>
    </w:pPr>
    <w:rPr>
      <w:szCs w:val="20"/>
    </w:rPr>
  </w:style>
  <w:style w:type="paragraph" w:customStyle="1" w:styleId="Num2">
    <w:name w:val="Num 2"/>
    <w:basedOn w:val="Normal"/>
    <w:next w:val="BodyText20"/>
    <w:uiPriority w:val="20"/>
    <w:qFormat/>
    <w:rsid w:val="00732D13"/>
    <w:pPr>
      <w:numPr>
        <w:ilvl w:val="1"/>
        <w:numId w:val="18"/>
      </w:numPr>
      <w:spacing w:after="220"/>
      <w:jc w:val="both"/>
    </w:pPr>
    <w:rPr>
      <w:szCs w:val="20"/>
    </w:rPr>
  </w:style>
  <w:style w:type="paragraph" w:customStyle="1" w:styleId="Num3">
    <w:name w:val="Num 3"/>
    <w:basedOn w:val="Normal"/>
    <w:next w:val="BodyText30"/>
    <w:uiPriority w:val="20"/>
    <w:qFormat/>
    <w:rsid w:val="00732D13"/>
    <w:pPr>
      <w:numPr>
        <w:ilvl w:val="2"/>
        <w:numId w:val="18"/>
      </w:numPr>
      <w:spacing w:after="220"/>
      <w:jc w:val="both"/>
    </w:pPr>
    <w:rPr>
      <w:szCs w:val="20"/>
    </w:rPr>
  </w:style>
  <w:style w:type="paragraph" w:customStyle="1" w:styleId="Num4">
    <w:name w:val="Num 4"/>
    <w:basedOn w:val="Normal"/>
    <w:next w:val="BodyText4"/>
    <w:uiPriority w:val="20"/>
    <w:semiHidden/>
    <w:unhideWhenUsed/>
    <w:rsid w:val="00732D13"/>
    <w:pPr>
      <w:numPr>
        <w:ilvl w:val="3"/>
        <w:numId w:val="18"/>
      </w:numPr>
      <w:spacing w:after="220"/>
      <w:ind w:left="2835"/>
      <w:jc w:val="both"/>
    </w:pPr>
    <w:rPr>
      <w:szCs w:val="20"/>
    </w:rPr>
  </w:style>
  <w:style w:type="paragraph" w:customStyle="1" w:styleId="Num5">
    <w:name w:val="Num 5"/>
    <w:basedOn w:val="Normal"/>
    <w:next w:val="BodyText5"/>
    <w:uiPriority w:val="20"/>
    <w:semiHidden/>
    <w:unhideWhenUsed/>
    <w:rsid w:val="00732D13"/>
    <w:pPr>
      <w:numPr>
        <w:ilvl w:val="4"/>
        <w:numId w:val="18"/>
      </w:numPr>
      <w:spacing w:after="220"/>
      <w:ind w:left="3544"/>
      <w:jc w:val="both"/>
    </w:pPr>
    <w:rPr>
      <w:szCs w:val="20"/>
    </w:rPr>
  </w:style>
  <w:style w:type="paragraph" w:customStyle="1" w:styleId="Num6">
    <w:name w:val="Num 6"/>
    <w:basedOn w:val="Normal"/>
    <w:next w:val="BodyText6"/>
    <w:uiPriority w:val="20"/>
    <w:semiHidden/>
    <w:unhideWhenUsed/>
    <w:rsid w:val="00732D13"/>
    <w:pPr>
      <w:numPr>
        <w:ilvl w:val="5"/>
        <w:numId w:val="18"/>
      </w:numPr>
      <w:spacing w:after="220"/>
      <w:ind w:left="4253"/>
      <w:jc w:val="both"/>
    </w:pPr>
    <w:rPr>
      <w:szCs w:val="20"/>
    </w:rPr>
  </w:style>
  <w:style w:type="paragraph" w:customStyle="1" w:styleId="Num7">
    <w:name w:val="Num 7"/>
    <w:basedOn w:val="Normal"/>
    <w:next w:val="BodyText7"/>
    <w:uiPriority w:val="20"/>
    <w:semiHidden/>
    <w:unhideWhenUsed/>
    <w:rsid w:val="00732D13"/>
    <w:pPr>
      <w:numPr>
        <w:ilvl w:val="6"/>
        <w:numId w:val="18"/>
      </w:numPr>
      <w:spacing w:after="220"/>
      <w:ind w:left="4962"/>
      <w:jc w:val="both"/>
    </w:pPr>
    <w:rPr>
      <w:szCs w:val="20"/>
    </w:rPr>
  </w:style>
  <w:style w:type="paragraph" w:customStyle="1" w:styleId="Num8">
    <w:name w:val="Num 8"/>
    <w:basedOn w:val="Normal"/>
    <w:next w:val="Normal"/>
    <w:uiPriority w:val="20"/>
    <w:semiHidden/>
    <w:unhideWhenUsed/>
    <w:rsid w:val="00732D13"/>
    <w:pPr>
      <w:numPr>
        <w:ilvl w:val="7"/>
        <w:numId w:val="18"/>
      </w:numPr>
      <w:spacing w:after="220"/>
      <w:ind w:left="5670"/>
      <w:jc w:val="both"/>
    </w:pPr>
    <w:rPr>
      <w:szCs w:val="20"/>
    </w:rPr>
  </w:style>
  <w:style w:type="paragraph" w:customStyle="1" w:styleId="Num9">
    <w:name w:val="Num 9"/>
    <w:basedOn w:val="Normal"/>
    <w:next w:val="Normal"/>
    <w:uiPriority w:val="20"/>
    <w:semiHidden/>
    <w:unhideWhenUsed/>
    <w:rsid w:val="00732D13"/>
    <w:pPr>
      <w:numPr>
        <w:ilvl w:val="8"/>
        <w:numId w:val="18"/>
      </w:numPr>
      <w:spacing w:after="220"/>
      <w:ind w:left="6379"/>
      <w:jc w:val="both"/>
    </w:pPr>
    <w:rPr>
      <w:szCs w:val="20"/>
    </w:rPr>
  </w:style>
  <w:style w:type="paragraph" w:customStyle="1" w:styleId="SchedulePart">
    <w:name w:val="Schedule Part"/>
    <w:basedOn w:val="Schedule"/>
    <w:next w:val="Schedule1"/>
    <w:uiPriority w:val="18"/>
    <w:qFormat/>
    <w:rsid w:val="00732D13"/>
    <w:pPr>
      <w:pageBreakBefore w:val="0"/>
      <w:numPr>
        <w:ilvl w:val="1"/>
      </w:numPr>
      <w:outlineLvl w:val="9"/>
    </w:pPr>
    <w:rPr>
      <w:b/>
    </w:rPr>
  </w:style>
  <w:style w:type="paragraph" w:customStyle="1" w:styleId="Schedule1">
    <w:name w:val="Schedule 1"/>
    <w:basedOn w:val="Normal"/>
    <w:next w:val="Schedule2"/>
    <w:uiPriority w:val="19"/>
    <w:rsid w:val="00732D13"/>
    <w:pPr>
      <w:keepLines/>
      <w:numPr>
        <w:ilvl w:val="1"/>
        <w:numId w:val="17"/>
      </w:numPr>
      <w:spacing w:after="220"/>
      <w:ind w:left="706" w:hanging="706"/>
      <w:jc w:val="both"/>
    </w:pPr>
    <w:rPr>
      <w:b/>
      <w:caps/>
    </w:rPr>
  </w:style>
  <w:style w:type="paragraph" w:customStyle="1" w:styleId="Exhibit">
    <w:name w:val="Exhibit #"/>
    <w:basedOn w:val="Normal"/>
    <w:next w:val="ScheduleTitle"/>
    <w:uiPriority w:val="20"/>
    <w:qFormat/>
    <w:rsid w:val="00732D13"/>
    <w:pPr>
      <w:pageBreakBefore/>
      <w:numPr>
        <w:numId w:val="28"/>
      </w:numPr>
      <w:spacing w:after="220"/>
      <w:jc w:val="center"/>
      <w:outlineLvl w:val="0"/>
    </w:pPr>
    <w:rPr>
      <w:szCs w:val="20"/>
    </w:rPr>
  </w:style>
  <w:style w:type="paragraph" w:customStyle="1" w:styleId="Body">
    <w:name w:val="Body"/>
    <w:aliases w:val="b,b10pt,body,by,newBody"/>
    <w:basedOn w:val="Normal"/>
    <w:link w:val="BodyChar"/>
    <w:rsid w:val="00861B76"/>
    <w:pPr>
      <w:widowControl/>
      <w:autoSpaceDE/>
      <w:autoSpaceDN/>
      <w:spacing w:after="140" w:line="290" w:lineRule="auto"/>
      <w:ind w:left="425"/>
      <w:jc w:val="both"/>
    </w:pPr>
    <w:rPr>
      <w:kern w:val="20"/>
      <w:sz w:val="20"/>
      <w:szCs w:val="20"/>
      <w:lang w:val="en-GB"/>
    </w:rPr>
  </w:style>
  <w:style w:type="character" w:customStyle="1" w:styleId="BodyChar">
    <w:name w:val="Body Char"/>
    <w:link w:val="Body"/>
    <w:rsid w:val="00861B76"/>
    <w:rPr>
      <w:rFonts w:ascii="Times New Roman" w:hAnsi="Times New Roman" w:cs="Times New Roman"/>
      <w:kern w:val="20"/>
      <w:sz w:val="20"/>
      <w:szCs w:val="20"/>
    </w:rPr>
  </w:style>
  <w:style w:type="paragraph" w:customStyle="1" w:styleId="wText">
    <w:name w:val="wText"/>
    <w:basedOn w:val="Normal"/>
    <w:link w:val="wTextChar"/>
    <w:uiPriority w:val="99"/>
    <w:qFormat/>
    <w:rsid w:val="00861B76"/>
    <w:pPr>
      <w:widowControl/>
      <w:autoSpaceDE/>
      <w:autoSpaceDN/>
      <w:spacing w:after="180"/>
      <w:jc w:val="both"/>
    </w:pPr>
    <w:rPr>
      <w:rFonts w:eastAsia="MS Mincho"/>
      <w:sz w:val="20"/>
    </w:rPr>
  </w:style>
  <w:style w:type="character" w:customStyle="1" w:styleId="wTextChar">
    <w:name w:val="wText Char"/>
    <w:basedOn w:val="DefaultParagraphFont"/>
    <w:link w:val="wText"/>
    <w:uiPriority w:val="99"/>
    <w:rsid w:val="00861B76"/>
    <w:rPr>
      <w:rFonts w:ascii="Times New Roman" w:eastAsia="MS Mincho" w:hAnsi="Times New Roman" w:cs="Times New Roman"/>
      <w:sz w:val="20"/>
      <w:lang w:val="en-US"/>
    </w:rPr>
  </w:style>
  <w:style w:type="paragraph" w:customStyle="1" w:styleId="AODocTxt">
    <w:name w:val="AODocTxt"/>
    <w:basedOn w:val="Normal"/>
    <w:rsid w:val="00861B76"/>
    <w:pPr>
      <w:widowControl/>
      <w:numPr>
        <w:numId w:val="29"/>
      </w:numPr>
      <w:autoSpaceDE/>
      <w:autoSpaceDN/>
      <w:spacing w:before="240" w:line="260" w:lineRule="atLeast"/>
      <w:jc w:val="both"/>
    </w:pPr>
    <w:rPr>
      <w:rFonts w:eastAsia="SimSun"/>
      <w:lang w:val="en-GB"/>
    </w:rPr>
  </w:style>
  <w:style w:type="paragraph" w:customStyle="1" w:styleId="AODocTxtL1">
    <w:name w:val="AODocTxtL1"/>
    <w:basedOn w:val="AODocTxt"/>
    <w:rsid w:val="00861B76"/>
    <w:pPr>
      <w:numPr>
        <w:ilvl w:val="1"/>
      </w:numPr>
      <w:ind w:left="1440" w:hanging="360"/>
    </w:pPr>
  </w:style>
  <w:style w:type="paragraph" w:customStyle="1" w:styleId="AODocTxtL2">
    <w:name w:val="AODocTxtL2"/>
    <w:basedOn w:val="AODocTxt"/>
    <w:rsid w:val="00861B76"/>
    <w:pPr>
      <w:numPr>
        <w:ilvl w:val="2"/>
      </w:numPr>
      <w:ind w:left="2160" w:hanging="180"/>
    </w:pPr>
  </w:style>
  <w:style w:type="paragraph" w:customStyle="1" w:styleId="AODocTxtL3">
    <w:name w:val="AODocTxtL3"/>
    <w:basedOn w:val="AODocTxt"/>
    <w:rsid w:val="00861B76"/>
    <w:pPr>
      <w:numPr>
        <w:ilvl w:val="3"/>
      </w:numPr>
      <w:ind w:left="2880" w:hanging="360"/>
    </w:pPr>
  </w:style>
  <w:style w:type="paragraph" w:customStyle="1" w:styleId="AODocTxtL4">
    <w:name w:val="AODocTxtL4"/>
    <w:basedOn w:val="AODocTxt"/>
    <w:rsid w:val="00861B76"/>
    <w:pPr>
      <w:numPr>
        <w:ilvl w:val="4"/>
      </w:numPr>
      <w:ind w:left="3600" w:hanging="360"/>
    </w:pPr>
  </w:style>
  <w:style w:type="paragraph" w:customStyle="1" w:styleId="AODocTxtL5">
    <w:name w:val="AODocTxtL5"/>
    <w:basedOn w:val="AODocTxt"/>
    <w:rsid w:val="00861B76"/>
    <w:pPr>
      <w:numPr>
        <w:ilvl w:val="5"/>
      </w:numPr>
      <w:ind w:left="4320" w:hanging="180"/>
    </w:pPr>
  </w:style>
  <w:style w:type="paragraph" w:customStyle="1" w:styleId="AODocTxtL6">
    <w:name w:val="AODocTxtL6"/>
    <w:basedOn w:val="AODocTxt"/>
    <w:rsid w:val="00861B76"/>
    <w:pPr>
      <w:numPr>
        <w:ilvl w:val="6"/>
      </w:numPr>
      <w:ind w:left="5040" w:hanging="360"/>
    </w:pPr>
  </w:style>
  <w:style w:type="paragraph" w:customStyle="1" w:styleId="AODocTxtL7">
    <w:name w:val="AODocTxtL7"/>
    <w:basedOn w:val="AODocTxt"/>
    <w:rsid w:val="00861B76"/>
    <w:pPr>
      <w:numPr>
        <w:ilvl w:val="7"/>
      </w:numPr>
      <w:ind w:left="5760" w:hanging="360"/>
    </w:pPr>
  </w:style>
  <w:style w:type="paragraph" w:customStyle="1" w:styleId="AODocTxtL8">
    <w:name w:val="AODocTxtL8"/>
    <w:basedOn w:val="AODocTxt"/>
    <w:rsid w:val="00861B76"/>
    <w:pPr>
      <w:numPr>
        <w:ilvl w:val="8"/>
      </w:numPr>
      <w:ind w:left="6480" w:hanging="180"/>
    </w:pPr>
  </w:style>
  <w:style w:type="paragraph" w:customStyle="1" w:styleId="lj">
    <w:name w:val="lj"/>
    <w:basedOn w:val="Normal"/>
    <w:rsid w:val="00696C6F"/>
    <w:pPr>
      <w:widowControl/>
      <w:autoSpaceDE/>
      <w:autoSpaceDN/>
      <w:spacing w:before="100" w:beforeAutospacing="1" w:after="100" w:afterAutospacing="1"/>
    </w:pPr>
    <w:rPr>
      <w:sz w:val="24"/>
      <w:szCs w:val="24"/>
      <w:lang w:val="en-GB" w:eastAsia="en-GB"/>
    </w:rPr>
  </w:style>
  <w:style w:type="paragraph" w:customStyle="1" w:styleId="ap">
    <w:name w:val="ap"/>
    <w:basedOn w:val="Normal"/>
    <w:rsid w:val="00696C6F"/>
    <w:pPr>
      <w:widowControl/>
      <w:autoSpaceDE/>
      <w:autoSpaceDN/>
      <w:spacing w:before="100" w:beforeAutospacing="1" w:after="100" w:afterAutospacing="1"/>
    </w:pPr>
    <w:rPr>
      <w:sz w:val="24"/>
      <w:szCs w:val="24"/>
      <w:lang w:val="en-GB" w:eastAsia="en-GB"/>
    </w:rPr>
  </w:style>
  <w:style w:type="paragraph" w:customStyle="1" w:styleId="ls">
    <w:name w:val="ls"/>
    <w:basedOn w:val="Normal"/>
    <w:rsid w:val="00696C6F"/>
    <w:pPr>
      <w:widowControl/>
      <w:autoSpaceDE/>
      <w:autoSpaceDN/>
      <w:spacing w:before="100" w:beforeAutospacing="1" w:after="100" w:afterAutospacing="1"/>
    </w:pPr>
    <w:rPr>
      <w:sz w:val="24"/>
      <w:szCs w:val="24"/>
      <w:lang w:val="en-GB" w:eastAsia="en-GB"/>
    </w:rPr>
  </w:style>
  <w:style w:type="character" w:customStyle="1" w:styleId="jg">
    <w:name w:val="jg"/>
    <w:basedOn w:val="DefaultParagraphFont"/>
    <w:rsid w:val="0069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24741">
      <w:bodyDiv w:val="1"/>
      <w:marLeft w:val="0"/>
      <w:marRight w:val="0"/>
      <w:marTop w:val="0"/>
      <w:marBottom w:val="0"/>
      <w:divBdr>
        <w:top w:val="none" w:sz="0" w:space="0" w:color="auto"/>
        <w:left w:val="none" w:sz="0" w:space="0" w:color="auto"/>
        <w:bottom w:val="none" w:sz="0" w:space="0" w:color="auto"/>
        <w:right w:val="none" w:sz="0" w:space="0" w:color="auto"/>
      </w:divBdr>
    </w:div>
    <w:div w:id="13612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imanage.xml"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mailto:debtrestructuring@bnymellon.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Times New Roman"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railerData xmlns="https://enterprise.apps.com">hAqcFZyZ3CfwZ4AsiQZO6ldtH4/E9lMZtx4XCKZGEyeTnIASOda0RgSthk9L7WsPmz4H54DNKi3vtOfWE5sYkl4GrPjdCsfr0d4J1LXKituKFZGWXtC7/vqe0IgbGK6ltkShEW1IeBQI+3wLM5RhUUpXMcwD214RmNCNGUU/dtIWLTMyp3U25xvVzJAR2rJ3JpnMPZeY6yIsAvpCkSaBbZadlzpzHk6WEtoWE27prbtxnWLrOkWKuE33/LcEkCy9</TrailerData>
</file>

<file path=customXml/item3.xml>��< ? x m l   v e r s i o n = " 1 . 0 "   e n c o d i n g = " u t f - 1 6 " ? > < p r o p e r t i e s   x m l n s = " h t t p : / / w w w . i m a n a g e . c o m / w o r k / x m l s c h e m a " >  
     < d o c u m e n t i d > M E - D O C S ! 2 6 4 4 0 0 9 . 2 < / d o c u m e n t i d >  
     < s e n d e r i d > E K E M P S O N < / s e n d e r i d >  
     < s e n d e r e m a i l > E D W A R D . K E M P S O N @ L W . C O M < / s e n d e r e m a i l >  
     < l a s t m o d i f i e d > 2 0 2 3 - 0 1 - 2 6 T 2 0 : 2 5 : 0 0 . 0 0 0 0 0 0 0 + 0 4 : 0 0 < / l a s t m o d i f i e d >  
     < d a t a b a s e > M E - D O C S < / d a t a b a s e >  
 < / 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0C36F-BE82-4743-B2B3-927665758009}">
  <ds:schemaRefs>
    <ds:schemaRef ds:uri="http://schemas.openxmlformats.org/officeDocument/2006/bibliography"/>
  </ds:schemaRefs>
</ds:datastoreItem>
</file>

<file path=customXml/itemProps2.xml><?xml version="1.0" encoding="utf-8"?>
<ds:datastoreItem xmlns:ds="http://schemas.openxmlformats.org/officeDocument/2006/customXml" ds:itemID="{8205B11F-0DB9-4242-97A0-857E7ED9599D}">
  <ds:schemaRefs>
    <ds:schemaRef ds:uri="https://enterprise.apps.com"/>
  </ds:schemaRefs>
</ds:datastoreItem>
</file>

<file path=customXml/itemProps3.xml><?xml version="1.0" encoding="utf-8"?>
<ds:datastoreItem xmlns:ds="http://schemas.openxmlformats.org/officeDocument/2006/customXml" ds:itemID="{70003895-7563-4CD2-8E35-6C7B0384D233}"/>
</file>

<file path=customXml/itemProps4.xml><?xml version="1.0" encoding="utf-8"?>
<ds:datastoreItem xmlns:ds="http://schemas.openxmlformats.org/officeDocument/2006/customXml" ds:itemID="{70E452A7-9FDD-4DFB-B844-28910DAEEDA7}"/>
</file>

<file path=customXml/itemProps5.xml><?xml version="1.0" encoding="utf-8"?>
<ds:datastoreItem xmlns:ds="http://schemas.openxmlformats.org/officeDocument/2006/customXml" ds:itemID="{8D8B7E04-B07E-490A-BFE5-6F0C82E48A2A}"/>
</file>

<file path=customXml/itemProps6.xml><?xml version="1.0" encoding="utf-8"?>
<ds:datastoreItem xmlns:ds="http://schemas.openxmlformats.org/officeDocument/2006/customXml" ds:itemID="{5FA4B10C-630E-4ABD-941D-B6565A4110C0}"/>
</file>

<file path=docProps/app.xml><?xml version="1.0" encoding="utf-8"?>
<Properties xmlns="http://schemas.openxmlformats.org/officeDocument/2006/extended-properties" xmlns:vt="http://schemas.openxmlformats.org/officeDocument/2006/docPropsVTypes">
  <Template>Normal.dotm</Template>
  <TotalTime>6</TotalTime>
  <Pages>8</Pages>
  <Words>3746</Words>
  <Characters>19862</Characters>
  <Application>Microsoft Office Word</Application>
  <DocSecurity>0</DocSecurity>
  <Lines>296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Kempson (DB/LO)</dc:creator>
  <cp:keywords/>
  <dc:description/>
  <cp:lastModifiedBy>Edward Kempson (DB)</cp:lastModifiedBy>
  <cp:revision>6</cp:revision>
  <cp:lastPrinted>2022-11-21T07:32:00Z</cp:lastPrinted>
  <dcterms:created xsi:type="dcterms:W3CDTF">2023-01-26T08:06:00Z</dcterms:created>
  <dcterms:modified xsi:type="dcterms:W3CDTF">2023-01-26T16:25:00Z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{REF:8049990000}</vt:lpwstr>
  </property>
</Properties>
</file>